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36D0AF" w14:textId="66FB0201" w:rsidR="0098767A" w:rsidRPr="006F3682" w:rsidRDefault="0098767A" w:rsidP="0098767A">
      <w:pPr>
        <w:tabs>
          <w:tab w:val="left" w:pos="2844"/>
        </w:tabs>
        <w:spacing w:after="0"/>
        <w:jc w:val="right"/>
        <w:rPr>
          <w:rFonts w:ascii="GHEA Grapalat" w:hAnsi="GHEA Grapalat"/>
          <w:b/>
          <w:color w:val="000000" w:themeColor="text1"/>
          <w:sz w:val="24"/>
        </w:rPr>
      </w:pPr>
      <w:r w:rsidRPr="006F3682">
        <w:rPr>
          <w:rFonts w:ascii="GHEA Grapalat" w:hAnsi="GHEA Grapalat"/>
          <w:b/>
          <w:color w:val="000000" w:themeColor="text1"/>
          <w:sz w:val="24"/>
        </w:rPr>
        <w:t xml:space="preserve">ՀԱՎԵԼՎԱԾ </w:t>
      </w:r>
    </w:p>
    <w:p w14:paraId="305E90D2" w14:textId="05CAEEC6" w:rsidR="0098767A" w:rsidRPr="006F3682" w:rsidRDefault="0098767A" w:rsidP="0098767A">
      <w:pPr>
        <w:tabs>
          <w:tab w:val="left" w:pos="2844"/>
        </w:tabs>
        <w:spacing w:after="0"/>
        <w:jc w:val="center"/>
        <w:rPr>
          <w:rFonts w:ascii="GHEA Grapalat" w:hAnsi="GHEA Grapalat"/>
          <w:b/>
          <w:color w:val="000000" w:themeColor="text1"/>
          <w:sz w:val="24"/>
          <w:lang w:val="pt-BR"/>
        </w:rPr>
      </w:pPr>
      <w:r w:rsidRPr="006F3682">
        <w:rPr>
          <w:rFonts w:ascii="GHEA Grapalat" w:hAnsi="GHEA Grapalat"/>
          <w:b/>
          <w:color w:val="000000" w:themeColor="text1"/>
          <w:sz w:val="24"/>
          <w:lang w:val="hy-AM"/>
        </w:rPr>
        <w:t>ՏԵԽՆԻԿԱԿԱՆ</w:t>
      </w:r>
      <w:r w:rsidRPr="006F3682">
        <w:rPr>
          <w:rFonts w:ascii="GHEA Grapalat" w:hAnsi="GHEA Grapalat"/>
          <w:b/>
          <w:color w:val="000000" w:themeColor="text1"/>
          <w:sz w:val="24"/>
          <w:lang w:val="pt-BR"/>
        </w:rPr>
        <w:t xml:space="preserve"> </w:t>
      </w:r>
      <w:r w:rsidRPr="006F3682">
        <w:rPr>
          <w:rFonts w:ascii="GHEA Grapalat" w:hAnsi="GHEA Grapalat"/>
          <w:b/>
          <w:color w:val="000000" w:themeColor="text1"/>
          <w:sz w:val="24"/>
          <w:lang w:val="hy-AM"/>
        </w:rPr>
        <w:t>ԲՆՈՒԹԱԳԻՐ</w:t>
      </w:r>
      <w:r w:rsidRPr="006F3682">
        <w:rPr>
          <w:rFonts w:ascii="GHEA Grapalat" w:hAnsi="GHEA Grapalat"/>
          <w:b/>
          <w:color w:val="000000" w:themeColor="text1"/>
          <w:sz w:val="24"/>
          <w:lang w:val="af-ZA"/>
        </w:rPr>
        <w:t xml:space="preserve"> – </w:t>
      </w:r>
      <w:r w:rsidRPr="006F3682">
        <w:rPr>
          <w:rFonts w:ascii="GHEA Grapalat" w:hAnsi="GHEA Grapalat"/>
          <w:b/>
          <w:color w:val="000000" w:themeColor="text1"/>
          <w:sz w:val="24"/>
          <w:lang w:val="hy-AM"/>
        </w:rPr>
        <w:t>ԳՆՄԱՆ</w:t>
      </w:r>
      <w:r w:rsidRPr="006F3682">
        <w:rPr>
          <w:rFonts w:ascii="GHEA Grapalat" w:hAnsi="GHEA Grapalat"/>
          <w:b/>
          <w:color w:val="000000" w:themeColor="text1"/>
          <w:sz w:val="24"/>
          <w:lang w:val="pt-BR"/>
        </w:rPr>
        <w:t xml:space="preserve"> </w:t>
      </w:r>
      <w:r w:rsidRPr="006F3682">
        <w:rPr>
          <w:rFonts w:ascii="GHEA Grapalat" w:hAnsi="GHEA Grapalat"/>
          <w:b/>
          <w:color w:val="000000" w:themeColor="text1"/>
          <w:sz w:val="24"/>
          <w:lang w:val="hy-AM"/>
        </w:rPr>
        <w:t>ԺԱՄԱՆԱԿԱՑՈՒՅՑ</w:t>
      </w:r>
      <w:bookmarkStart w:id="0" w:name="_Hlk17205613"/>
      <w:r w:rsidRPr="006F3682">
        <w:rPr>
          <w:rFonts w:ascii="GHEA Grapalat" w:hAnsi="GHEA Grapalat"/>
          <w:b/>
          <w:color w:val="000000" w:themeColor="text1"/>
          <w:sz w:val="24"/>
          <w:lang w:val="pt-BR"/>
        </w:rPr>
        <w:t>*</w:t>
      </w:r>
    </w:p>
    <w:p w14:paraId="36E6947E" w14:textId="77777777" w:rsidR="0098767A" w:rsidRPr="006F3682" w:rsidRDefault="0098767A" w:rsidP="0098767A">
      <w:pPr>
        <w:tabs>
          <w:tab w:val="left" w:pos="2844"/>
        </w:tabs>
        <w:spacing w:after="0" w:line="240" w:lineRule="auto"/>
        <w:jc w:val="center"/>
        <w:rPr>
          <w:rFonts w:ascii="GHEA Grapalat" w:hAnsi="GHEA Grapalat"/>
          <w:b/>
          <w:color w:val="000000" w:themeColor="text1"/>
          <w:sz w:val="24"/>
          <w:lang w:val="pt-BR"/>
        </w:rPr>
      </w:pPr>
    </w:p>
    <w:p w14:paraId="46DB7533" w14:textId="77777777" w:rsidR="0098767A" w:rsidRPr="006F3682" w:rsidRDefault="0098767A" w:rsidP="0098767A">
      <w:pPr>
        <w:tabs>
          <w:tab w:val="left" w:pos="2844"/>
        </w:tabs>
        <w:spacing w:after="0" w:line="240" w:lineRule="auto"/>
        <w:ind w:right="-630"/>
        <w:jc w:val="right"/>
        <w:rPr>
          <w:rFonts w:ascii="GHEA Grapalat" w:hAnsi="GHEA Grapalat"/>
          <w:b/>
          <w:color w:val="000000" w:themeColor="text1"/>
          <w:sz w:val="24"/>
          <w:lang w:val="pt-BR"/>
        </w:rPr>
      </w:pPr>
      <w:r w:rsidRPr="006F3682">
        <w:rPr>
          <w:rFonts w:ascii="GHEA Grapalat" w:eastAsia="GHEA Grapalat" w:hAnsi="GHEA Grapalat" w:cs="GHEA Grapalat"/>
          <w:color w:val="000000" w:themeColor="text1"/>
          <w:sz w:val="20"/>
          <w:szCs w:val="20"/>
          <w:lang w:val="pt-BR"/>
        </w:rPr>
        <w:t xml:space="preserve">  </w:t>
      </w:r>
      <w:r w:rsidRPr="006F3682">
        <w:rPr>
          <w:rFonts w:ascii="GHEA Grapalat" w:eastAsia="GHEA Grapalat" w:hAnsi="GHEA Grapalat" w:cs="GHEA Grapalat"/>
          <w:color w:val="000000" w:themeColor="text1"/>
          <w:sz w:val="20"/>
          <w:szCs w:val="20"/>
          <w:lang w:val="hy-AM"/>
        </w:rPr>
        <w:t>ՀՀ դրամ</w:t>
      </w:r>
    </w:p>
    <w:tbl>
      <w:tblPr>
        <w:tblpPr w:leftFromText="180" w:rightFromText="180" w:vertAnchor="text" w:tblpXSpec="center" w:tblpY="1"/>
        <w:tblOverlap w:val="never"/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1422"/>
        <w:gridCol w:w="1255"/>
        <w:gridCol w:w="1530"/>
        <w:gridCol w:w="3240"/>
        <w:gridCol w:w="1204"/>
        <w:gridCol w:w="999"/>
        <w:gridCol w:w="720"/>
        <w:gridCol w:w="833"/>
        <w:gridCol w:w="850"/>
        <w:gridCol w:w="992"/>
        <w:gridCol w:w="1701"/>
      </w:tblGrid>
      <w:tr w:rsidR="006F3682" w:rsidRPr="006F3682" w14:paraId="7420D5A1" w14:textId="77777777" w:rsidTr="007F785E">
        <w:trPr>
          <w:trHeight w:val="285"/>
        </w:trPr>
        <w:tc>
          <w:tcPr>
            <w:tcW w:w="558" w:type="dxa"/>
            <w:vMerge w:val="restart"/>
            <w:vAlign w:val="center"/>
          </w:tcPr>
          <w:bookmarkEnd w:id="0"/>
          <w:p w14:paraId="6C2BEDAE" w14:textId="77777777" w:rsidR="0098767A" w:rsidRPr="006F3682" w:rsidRDefault="0098767A" w:rsidP="007F785E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val="af-ZA"/>
              </w:rPr>
            </w:pPr>
            <w:r w:rsidRPr="006F3682">
              <w:rPr>
                <w:rFonts w:ascii="GHEA Grapalat" w:eastAsia="Times New Roman" w:hAnsi="GHEA Grapalat"/>
                <w:color w:val="000000" w:themeColor="text1"/>
                <w:sz w:val="20"/>
                <w:szCs w:val="20"/>
              </w:rPr>
              <w:t>Չ</w:t>
            </w:r>
            <w:r w:rsidRPr="006F3682"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val="af-ZA"/>
              </w:rPr>
              <w:t>/</w:t>
            </w:r>
            <w:r w:rsidRPr="006F3682">
              <w:rPr>
                <w:rFonts w:ascii="GHEA Grapalat" w:eastAsia="Times New Roman" w:hAnsi="GHEA Grapalat"/>
                <w:color w:val="000000" w:themeColor="text1"/>
                <w:sz w:val="20"/>
                <w:szCs w:val="20"/>
              </w:rPr>
              <w:t>հ</w:t>
            </w:r>
          </w:p>
        </w:tc>
        <w:tc>
          <w:tcPr>
            <w:tcW w:w="14746" w:type="dxa"/>
            <w:gridSpan w:val="11"/>
          </w:tcPr>
          <w:p w14:paraId="6C4A2957" w14:textId="77777777" w:rsidR="0098767A" w:rsidRPr="006F3682" w:rsidRDefault="0098767A" w:rsidP="007F785E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6F3682">
              <w:rPr>
                <w:rFonts w:ascii="GHEA Grapalat" w:eastAsia="Times New Roman" w:hAnsi="GHEA Grapalat"/>
                <w:color w:val="000000" w:themeColor="text1"/>
                <w:sz w:val="20"/>
                <w:szCs w:val="20"/>
              </w:rPr>
              <w:t>Ապրանքի</w:t>
            </w:r>
            <w:proofErr w:type="spellEnd"/>
          </w:p>
        </w:tc>
      </w:tr>
      <w:tr w:rsidR="006F3682" w:rsidRPr="006F3682" w14:paraId="743F59CB" w14:textId="77777777" w:rsidTr="007F785E">
        <w:trPr>
          <w:trHeight w:val="70"/>
        </w:trPr>
        <w:tc>
          <w:tcPr>
            <w:tcW w:w="558" w:type="dxa"/>
            <w:vMerge/>
            <w:vAlign w:val="center"/>
          </w:tcPr>
          <w:p w14:paraId="2AB07867" w14:textId="77777777" w:rsidR="0098767A" w:rsidRPr="006F3682" w:rsidRDefault="0098767A" w:rsidP="007F785E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val="af-ZA"/>
              </w:rPr>
            </w:pPr>
          </w:p>
        </w:tc>
        <w:tc>
          <w:tcPr>
            <w:tcW w:w="1422" w:type="dxa"/>
            <w:vMerge w:val="restart"/>
            <w:vAlign w:val="center"/>
          </w:tcPr>
          <w:p w14:paraId="4F07C515" w14:textId="77777777" w:rsidR="0098767A" w:rsidRPr="006F3682" w:rsidRDefault="0098767A" w:rsidP="007F785E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val="af-ZA"/>
              </w:rPr>
            </w:pPr>
            <w:proofErr w:type="spellStart"/>
            <w:r w:rsidRPr="006F3682">
              <w:rPr>
                <w:rFonts w:ascii="GHEA Grapalat" w:eastAsia="Times New Roman" w:hAnsi="GHEA Grapalat"/>
                <w:color w:val="000000" w:themeColor="text1"/>
                <w:sz w:val="20"/>
                <w:szCs w:val="20"/>
              </w:rPr>
              <w:t>Միջանցիկծածկագի</w:t>
            </w:r>
            <w:proofErr w:type="spellEnd"/>
          </w:p>
          <w:p w14:paraId="7820A346" w14:textId="77777777" w:rsidR="0098767A" w:rsidRPr="006F3682" w:rsidRDefault="0098767A" w:rsidP="007F785E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val="af-ZA"/>
              </w:rPr>
            </w:pPr>
            <w:proofErr w:type="spellStart"/>
            <w:r w:rsidRPr="006F3682">
              <w:rPr>
                <w:rFonts w:ascii="GHEA Grapalat" w:eastAsia="Times New Roman" w:hAnsi="GHEA Grapalat"/>
                <w:color w:val="000000" w:themeColor="text1"/>
                <w:sz w:val="20"/>
                <w:szCs w:val="20"/>
              </w:rPr>
              <w:t>րը</w:t>
            </w:r>
            <w:proofErr w:type="spellEnd"/>
            <w:r w:rsidRPr="006F3682"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val="af-ZA"/>
              </w:rPr>
              <w:t xml:space="preserve">` </w:t>
            </w:r>
            <w:proofErr w:type="spellStart"/>
            <w:r w:rsidRPr="006F3682">
              <w:rPr>
                <w:rFonts w:ascii="GHEA Grapalat" w:eastAsia="Times New Roman" w:hAnsi="GHEA Grapalat"/>
                <w:color w:val="000000" w:themeColor="text1"/>
                <w:sz w:val="20"/>
                <w:szCs w:val="20"/>
              </w:rPr>
              <w:t>ըստ</w:t>
            </w:r>
            <w:proofErr w:type="spellEnd"/>
            <w:r w:rsidRPr="006F3682"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6F3682">
              <w:rPr>
                <w:rFonts w:ascii="GHEA Grapalat" w:eastAsia="Times New Roman" w:hAnsi="GHEA Grapalat"/>
                <w:color w:val="000000" w:themeColor="text1"/>
                <w:sz w:val="20"/>
                <w:szCs w:val="20"/>
              </w:rPr>
              <w:t>ԳՄԱ</w:t>
            </w:r>
            <w:r w:rsidRPr="006F3682"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6F3682">
              <w:rPr>
                <w:rFonts w:ascii="GHEA Grapalat" w:eastAsia="Times New Roman" w:hAnsi="GHEA Grapalat"/>
                <w:color w:val="000000" w:themeColor="text1"/>
                <w:sz w:val="20"/>
                <w:szCs w:val="20"/>
              </w:rPr>
              <w:t>դասակարգման</w:t>
            </w:r>
            <w:proofErr w:type="spellEnd"/>
            <w:r w:rsidRPr="006F3682"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val="af-ZA"/>
              </w:rPr>
              <w:t xml:space="preserve"> (CPV)</w:t>
            </w:r>
          </w:p>
        </w:tc>
        <w:tc>
          <w:tcPr>
            <w:tcW w:w="1255" w:type="dxa"/>
            <w:vMerge w:val="restart"/>
            <w:vAlign w:val="center"/>
          </w:tcPr>
          <w:p w14:paraId="17249CCF" w14:textId="77777777" w:rsidR="0098767A" w:rsidRPr="006F3682" w:rsidRDefault="0098767A" w:rsidP="007F785E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color w:val="000000" w:themeColor="text1"/>
                <w:sz w:val="20"/>
                <w:szCs w:val="20"/>
              </w:rPr>
            </w:pPr>
            <w:r w:rsidRPr="006F3682"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val="hy-AM"/>
              </w:rPr>
              <w:t>Ա</w:t>
            </w:r>
            <w:proofErr w:type="spellStart"/>
            <w:r w:rsidRPr="006F3682"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val="ru-RU"/>
              </w:rPr>
              <w:t>նվանումը</w:t>
            </w:r>
            <w:proofErr w:type="spellEnd"/>
          </w:p>
        </w:tc>
        <w:tc>
          <w:tcPr>
            <w:tcW w:w="1530" w:type="dxa"/>
            <w:vMerge w:val="restart"/>
            <w:vAlign w:val="center"/>
          </w:tcPr>
          <w:p w14:paraId="72A065B9" w14:textId="77777777" w:rsidR="0098767A" w:rsidRPr="006F3682" w:rsidRDefault="0098767A" w:rsidP="007F785E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Ապրանքային նշանը, ֆիրմային անվանումը, մոդելը և արտադրողի անվանումը**</w:t>
            </w:r>
          </w:p>
        </w:tc>
        <w:tc>
          <w:tcPr>
            <w:tcW w:w="3240" w:type="dxa"/>
            <w:vMerge w:val="restart"/>
            <w:vAlign w:val="center"/>
          </w:tcPr>
          <w:p w14:paraId="0E6B50B6" w14:textId="77777777" w:rsidR="0098767A" w:rsidRPr="006F3682" w:rsidRDefault="0098767A" w:rsidP="007F785E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</w:t>
            </w:r>
            <w:proofErr w:type="spellStart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ատկանիշները</w:t>
            </w:r>
            <w:proofErr w:type="spellEnd"/>
          </w:p>
          <w:p w14:paraId="46041C2D" w14:textId="77777777" w:rsidR="0098767A" w:rsidRPr="006F3682" w:rsidRDefault="0098767A" w:rsidP="007F785E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color w:val="000000" w:themeColor="text1"/>
                <w:sz w:val="20"/>
                <w:szCs w:val="20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տեխնիկական</w:t>
            </w:r>
            <w:proofErr w:type="spellEnd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բնութագիր</w:t>
            </w:r>
            <w:proofErr w:type="spellEnd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)***</w:t>
            </w:r>
          </w:p>
        </w:tc>
        <w:tc>
          <w:tcPr>
            <w:tcW w:w="1204" w:type="dxa"/>
            <w:vMerge w:val="restart"/>
            <w:vAlign w:val="center"/>
          </w:tcPr>
          <w:p w14:paraId="26B9BDD2" w14:textId="77777777" w:rsidR="0098767A" w:rsidRPr="006F3682" w:rsidRDefault="0098767A" w:rsidP="007F785E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color w:val="000000" w:themeColor="text1"/>
                <w:sz w:val="20"/>
                <w:szCs w:val="20"/>
              </w:rPr>
            </w:pPr>
            <w:r w:rsidRPr="006F3682"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val="hy-AM"/>
              </w:rPr>
              <w:t>Չ</w:t>
            </w:r>
            <w:proofErr w:type="spellStart"/>
            <w:r w:rsidRPr="006F3682"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val="ru-RU"/>
              </w:rPr>
              <w:t>ափման</w:t>
            </w:r>
            <w:proofErr w:type="spellEnd"/>
            <w:r w:rsidRPr="006F3682">
              <w:rPr>
                <w:rFonts w:ascii="GHEA Grapalat" w:eastAsia="Times New Roman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val="ru-RU"/>
              </w:rPr>
              <w:t>միավորը</w:t>
            </w:r>
            <w:proofErr w:type="spellEnd"/>
          </w:p>
        </w:tc>
        <w:tc>
          <w:tcPr>
            <w:tcW w:w="999" w:type="dxa"/>
            <w:vMerge w:val="restart"/>
            <w:vAlign w:val="center"/>
          </w:tcPr>
          <w:p w14:paraId="3EB3E21A" w14:textId="77777777" w:rsidR="0098767A" w:rsidRPr="006F3682" w:rsidRDefault="0098767A" w:rsidP="007F785E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val="hy-AM"/>
              </w:rPr>
              <w:t>Մ</w:t>
            </w:r>
            <w:proofErr w:type="spellStart"/>
            <w:r w:rsidRPr="006F3682"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val="ru-RU"/>
              </w:rPr>
              <w:t>իավոր</w:t>
            </w:r>
            <w:proofErr w:type="spellEnd"/>
            <w:r w:rsidRPr="006F3682">
              <w:rPr>
                <w:rFonts w:ascii="GHEA Grapalat" w:eastAsia="Times New Roman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val="ru-RU"/>
              </w:rPr>
              <w:t>գինը</w:t>
            </w:r>
            <w:proofErr w:type="spellEnd"/>
          </w:p>
          <w:p w14:paraId="15F5DDDC" w14:textId="77777777" w:rsidR="0098767A" w:rsidRPr="006F3682" w:rsidRDefault="0098767A" w:rsidP="007F785E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val="hy-AM"/>
              </w:rPr>
            </w:pPr>
            <w:r w:rsidRPr="006F3682"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val="hy-AM"/>
              </w:rPr>
              <w:t>(</w:t>
            </w:r>
            <w:r w:rsidRPr="006F3682"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val="ru-RU"/>
              </w:rPr>
              <w:t xml:space="preserve">ՀՀ </w:t>
            </w:r>
            <w:proofErr w:type="spellStart"/>
            <w:r w:rsidRPr="006F3682"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val="ru-RU"/>
              </w:rPr>
              <w:t>դրամ</w:t>
            </w:r>
            <w:proofErr w:type="spellEnd"/>
            <w:r w:rsidRPr="006F3682"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val="hy-AM"/>
              </w:rPr>
              <w:t>)</w:t>
            </w:r>
          </w:p>
        </w:tc>
        <w:tc>
          <w:tcPr>
            <w:tcW w:w="720" w:type="dxa"/>
            <w:vMerge w:val="restart"/>
            <w:vAlign w:val="center"/>
          </w:tcPr>
          <w:p w14:paraId="144CEF4E" w14:textId="77777777" w:rsidR="0098767A" w:rsidRPr="006F3682" w:rsidRDefault="0098767A" w:rsidP="007F785E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val="hy-AM"/>
              </w:rPr>
            </w:pPr>
            <w:r w:rsidRPr="006F3682"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val="hy-AM"/>
              </w:rPr>
              <w:t xml:space="preserve">Ընդհանուր </w:t>
            </w:r>
          </w:p>
          <w:p w14:paraId="66854785" w14:textId="77777777" w:rsidR="0098767A" w:rsidRPr="006F3682" w:rsidRDefault="0098767A" w:rsidP="007F785E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val="hy-AM"/>
              </w:rPr>
            </w:pPr>
            <w:r w:rsidRPr="006F3682"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val="hy-AM"/>
              </w:rPr>
              <w:t>քանակը</w:t>
            </w:r>
          </w:p>
        </w:tc>
        <w:tc>
          <w:tcPr>
            <w:tcW w:w="833" w:type="dxa"/>
            <w:vMerge w:val="restart"/>
            <w:vAlign w:val="center"/>
          </w:tcPr>
          <w:p w14:paraId="22159E66" w14:textId="77777777" w:rsidR="0098767A" w:rsidRPr="006F3682" w:rsidRDefault="0098767A" w:rsidP="007F785E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val="hy-AM"/>
              </w:rPr>
              <w:t>Գումար</w:t>
            </w:r>
          </w:p>
          <w:p w14:paraId="326A63CE" w14:textId="77777777" w:rsidR="0098767A" w:rsidRPr="006F3682" w:rsidRDefault="0098767A" w:rsidP="007F785E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color w:val="000000" w:themeColor="text1"/>
                <w:sz w:val="20"/>
                <w:szCs w:val="20"/>
              </w:rPr>
            </w:pPr>
            <w:r w:rsidRPr="006F3682"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val="hy-AM"/>
              </w:rPr>
              <w:t>(</w:t>
            </w:r>
            <w:r w:rsidRPr="006F3682"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val="ru-RU"/>
              </w:rPr>
              <w:t xml:space="preserve">ՀՀ </w:t>
            </w:r>
            <w:proofErr w:type="spellStart"/>
            <w:r w:rsidRPr="006F3682"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val="ru-RU"/>
              </w:rPr>
              <w:t>դրամ</w:t>
            </w:r>
            <w:proofErr w:type="spellEnd"/>
            <w:r w:rsidRPr="006F3682"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val="hy-AM"/>
              </w:rPr>
              <w:t>)</w:t>
            </w:r>
          </w:p>
        </w:tc>
        <w:tc>
          <w:tcPr>
            <w:tcW w:w="3543" w:type="dxa"/>
            <w:gridSpan w:val="3"/>
            <w:vAlign w:val="center"/>
          </w:tcPr>
          <w:p w14:paraId="3683AAE1" w14:textId="77777777" w:rsidR="0098767A" w:rsidRPr="006F3682" w:rsidRDefault="0098767A" w:rsidP="007F785E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6F3682">
              <w:rPr>
                <w:rFonts w:ascii="GHEA Grapalat" w:eastAsia="Times New Roman" w:hAnsi="GHEA Grapalat"/>
                <w:color w:val="000000" w:themeColor="text1"/>
                <w:sz w:val="20"/>
                <w:szCs w:val="20"/>
              </w:rPr>
              <w:t>Մատակարարման</w:t>
            </w:r>
            <w:proofErr w:type="spellEnd"/>
          </w:p>
        </w:tc>
      </w:tr>
      <w:tr w:rsidR="006F3682" w:rsidRPr="006F3682" w14:paraId="63470548" w14:textId="77777777" w:rsidTr="007F785E">
        <w:trPr>
          <w:trHeight w:val="602"/>
        </w:trPr>
        <w:tc>
          <w:tcPr>
            <w:tcW w:w="558" w:type="dxa"/>
            <w:vMerge/>
            <w:vAlign w:val="center"/>
          </w:tcPr>
          <w:p w14:paraId="3D64BBB4" w14:textId="77777777" w:rsidR="0098767A" w:rsidRPr="006F3682" w:rsidRDefault="0098767A" w:rsidP="007F785E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422" w:type="dxa"/>
            <w:vMerge/>
            <w:vAlign w:val="center"/>
          </w:tcPr>
          <w:p w14:paraId="5C81C513" w14:textId="77777777" w:rsidR="0098767A" w:rsidRPr="006F3682" w:rsidRDefault="0098767A" w:rsidP="007F785E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255" w:type="dxa"/>
            <w:vMerge/>
            <w:vAlign w:val="center"/>
          </w:tcPr>
          <w:p w14:paraId="79725E30" w14:textId="77777777" w:rsidR="0098767A" w:rsidRPr="006F3682" w:rsidRDefault="0098767A" w:rsidP="007F785E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14:paraId="3394540B" w14:textId="77777777" w:rsidR="0098767A" w:rsidRPr="006F3682" w:rsidRDefault="0098767A" w:rsidP="007F785E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3240" w:type="dxa"/>
            <w:vMerge/>
            <w:vAlign w:val="center"/>
          </w:tcPr>
          <w:p w14:paraId="5C690688" w14:textId="77777777" w:rsidR="0098767A" w:rsidRPr="006F3682" w:rsidRDefault="0098767A" w:rsidP="007F785E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204" w:type="dxa"/>
            <w:vMerge/>
            <w:vAlign w:val="center"/>
          </w:tcPr>
          <w:p w14:paraId="442C75C2" w14:textId="77777777" w:rsidR="0098767A" w:rsidRPr="006F3682" w:rsidRDefault="0098767A" w:rsidP="007F785E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999" w:type="dxa"/>
            <w:vMerge/>
            <w:tcBorders>
              <w:bottom w:val="single" w:sz="4" w:space="0" w:color="auto"/>
            </w:tcBorders>
            <w:vAlign w:val="center"/>
          </w:tcPr>
          <w:p w14:paraId="78AE71F5" w14:textId="77777777" w:rsidR="0098767A" w:rsidRPr="006F3682" w:rsidRDefault="0098767A" w:rsidP="007F785E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vAlign w:val="center"/>
          </w:tcPr>
          <w:p w14:paraId="5756C614" w14:textId="77777777" w:rsidR="0098767A" w:rsidRPr="006F3682" w:rsidRDefault="0098767A" w:rsidP="007F785E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833" w:type="dxa"/>
            <w:vMerge/>
            <w:vAlign w:val="center"/>
          </w:tcPr>
          <w:p w14:paraId="36F9D3B2" w14:textId="77777777" w:rsidR="0098767A" w:rsidRPr="006F3682" w:rsidRDefault="0098767A" w:rsidP="007F785E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293B12C1" w14:textId="77777777" w:rsidR="0098767A" w:rsidRPr="006F3682" w:rsidRDefault="0098767A" w:rsidP="007F785E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color w:val="000000" w:themeColor="text1"/>
                <w:sz w:val="20"/>
                <w:szCs w:val="20"/>
              </w:rPr>
            </w:pPr>
            <w:r w:rsidRPr="006F3682"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val="hy-AM"/>
              </w:rPr>
              <w:t>Հ</w:t>
            </w:r>
            <w:proofErr w:type="spellStart"/>
            <w:r w:rsidRPr="006F3682"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val="ru-RU"/>
              </w:rPr>
              <w:t>ասցեն</w:t>
            </w:r>
            <w:proofErr w:type="spellEnd"/>
          </w:p>
        </w:tc>
        <w:tc>
          <w:tcPr>
            <w:tcW w:w="992" w:type="dxa"/>
            <w:vAlign w:val="center"/>
          </w:tcPr>
          <w:p w14:paraId="5A4B4DB4" w14:textId="77777777" w:rsidR="0098767A" w:rsidRPr="006F3682" w:rsidRDefault="0098767A" w:rsidP="007F785E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val="hy-AM"/>
              </w:rPr>
              <w:t>Ե</w:t>
            </w:r>
            <w:proofErr w:type="spellStart"/>
            <w:r w:rsidRPr="006F3682"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val="ru-RU"/>
              </w:rPr>
              <w:t>նթա</w:t>
            </w:r>
            <w:proofErr w:type="spellEnd"/>
          </w:p>
          <w:p w14:paraId="15F0D932" w14:textId="77777777" w:rsidR="0098767A" w:rsidRPr="006F3682" w:rsidRDefault="0098767A" w:rsidP="007F785E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6F3682"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val="ru-RU"/>
              </w:rPr>
              <w:t>Կա</w:t>
            </w:r>
            <w:proofErr w:type="spellEnd"/>
            <w:r w:rsidRPr="006F3682">
              <w:rPr>
                <w:rFonts w:ascii="GHEA Grapalat" w:eastAsia="Times New Roman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val="ru-RU"/>
              </w:rPr>
              <w:t>քանակը</w:t>
            </w:r>
            <w:proofErr w:type="spellEnd"/>
          </w:p>
        </w:tc>
        <w:tc>
          <w:tcPr>
            <w:tcW w:w="1701" w:type="dxa"/>
            <w:vAlign w:val="center"/>
          </w:tcPr>
          <w:p w14:paraId="53C90EBB" w14:textId="77777777" w:rsidR="0098767A" w:rsidRPr="006F3682" w:rsidRDefault="0098767A" w:rsidP="007F785E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color w:val="000000" w:themeColor="text1"/>
                <w:sz w:val="20"/>
                <w:szCs w:val="20"/>
              </w:rPr>
            </w:pPr>
            <w:r w:rsidRPr="006F3682"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val="hy-AM"/>
              </w:rPr>
              <w:t>Ժ</w:t>
            </w:r>
            <w:proofErr w:type="spellStart"/>
            <w:r w:rsidRPr="006F3682"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val="ru-RU"/>
              </w:rPr>
              <w:t>ամկետը</w:t>
            </w:r>
            <w:proofErr w:type="spellEnd"/>
            <w:r w:rsidRPr="006F3682">
              <w:rPr>
                <w:rFonts w:ascii="GHEA Grapalat" w:eastAsia="Times New Roman" w:hAnsi="GHEA Grapalat"/>
                <w:color w:val="000000" w:themeColor="text1"/>
                <w:sz w:val="20"/>
                <w:szCs w:val="20"/>
              </w:rPr>
              <w:t>*</w:t>
            </w:r>
          </w:p>
        </w:tc>
      </w:tr>
      <w:tr w:rsidR="006F3682" w:rsidRPr="006F3682" w14:paraId="39BBA8CC" w14:textId="77777777" w:rsidTr="007F785E">
        <w:trPr>
          <w:cantSplit/>
          <w:trHeight w:val="1125"/>
        </w:trPr>
        <w:tc>
          <w:tcPr>
            <w:tcW w:w="558" w:type="dxa"/>
            <w:shd w:val="clear" w:color="auto" w:fill="auto"/>
            <w:vAlign w:val="center"/>
          </w:tcPr>
          <w:p w14:paraId="36A283D5" w14:textId="77777777" w:rsidR="0098767A" w:rsidRPr="006F3682" w:rsidRDefault="0098767A" w:rsidP="007F785E">
            <w:pPr>
              <w:spacing w:after="0" w:line="240" w:lineRule="auto"/>
              <w:ind w:right="-15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852B4" w14:textId="77777777" w:rsidR="0098767A" w:rsidRPr="006F3682" w:rsidRDefault="0098767A" w:rsidP="007F785E">
            <w:pPr>
              <w:spacing w:after="0" w:line="240" w:lineRule="auto"/>
              <w:ind w:right="-15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  <w:t>35121341/514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99271" w14:textId="77777777" w:rsidR="0098767A" w:rsidRPr="006F3682" w:rsidRDefault="0098767A" w:rsidP="007F785E">
            <w:pPr>
              <w:spacing w:after="0" w:line="240" w:lineRule="auto"/>
              <w:ind w:right="-15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6F3682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  <w:t>Կատալիզատորների</w:t>
            </w:r>
            <w:proofErr w:type="spellEnd"/>
            <w:r w:rsidRPr="006F3682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  <w:t>մակերևույթային</w:t>
            </w:r>
            <w:proofErr w:type="spellEnd"/>
            <w:r w:rsidRPr="006F3682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  <w:t>հատկությունների</w:t>
            </w:r>
            <w:proofErr w:type="spellEnd"/>
            <w:r w:rsidRPr="006F3682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6F3682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  <w:t>ռեակցիոնունակության</w:t>
            </w:r>
            <w:proofErr w:type="spellEnd"/>
            <w:r w:rsidRPr="006F3682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  <w:t xml:space="preserve"> և </w:t>
            </w:r>
            <w:proofErr w:type="spellStart"/>
            <w:r w:rsidRPr="006F3682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  <w:t>բարձր</w:t>
            </w:r>
            <w:proofErr w:type="spellEnd"/>
            <w:r w:rsidRPr="006F3682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  <w:t>ճշգրտությամբ</w:t>
            </w:r>
            <w:proofErr w:type="spellEnd"/>
            <w:r w:rsidRPr="006F3682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  <w:t>ծավալային</w:t>
            </w:r>
            <w:proofErr w:type="spellEnd"/>
            <w:r w:rsidRPr="006F3682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  <w:t>ադսորբցիայի</w:t>
            </w:r>
            <w:proofErr w:type="spellEnd"/>
            <w:r w:rsidRPr="006F3682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  <w:t>համապարփակ</w:t>
            </w:r>
            <w:proofErr w:type="spellEnd"/>
            <w:r w:rsidRPr="006F3682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  <w:t>գնահատման</w:t>
            </w:r>
            <w:proofErr w:type="spellEnd"/>
            <w:r w:rsidRPr="006F3682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  <w:t>հարմարեցված</w:t>
            </w:r>
            <w:proofErr w:type="spellEnd"/>
            <w:r w:rsidRPr="006F3682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  <w:t>համալիր</w:t>
            </w:r>
            <w:proofErr w:type="spellEnd"/>
            <w:r w:rsidRPr="006F3682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  <w:t>անալիզատոր-</w:t>
            </w:r>
            <w:r w:rsidRPr="006F3682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  <w:lastRenderedPageBreak/>
              <w:t>համակարգ</w:t>
            </w:r>
            <w:proofErr w:type="spellEnd"/>
          </w:p>
        </w:tc>
        <w:tc>
          <w:tcPr>
            <w:tcW w:w="1530" w:type="dxa"/>
          </w:tcPr>
          <w:p w14:paraId="41F3C4BB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3240" w:type="dxa"/>
            <w:vAlign w:val="center"/>
          </w:tcPr>
          <w:p w14:paraId="3FCEFEF1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Պինդ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կատալիզատորների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մակերևութային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հատկությունները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գնահատվում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են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տարբեր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փորձարարական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մեթոդներով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։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Պինդ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թթվային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կատալիզատորի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կատալիտիկ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ակտիվությունը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կախված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է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դրա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թթվայնության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կամ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հիմնայնության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աստիճանից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և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դրանք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որակապես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և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քանակապես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գնահատվում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են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մեթոդներով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որն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ապահովում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է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այս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համակարգը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(TPD,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TPRe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TPR, TPO)։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Արժեքավոր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մետաղները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տարբեր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կրիչների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վրա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նստեցված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կատալիզատորների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դեպքում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մետաղի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դիսպերսիոն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աստիճանը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մետաղի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մակերեսային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տարածքը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և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մասնիկների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չափսերը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կարևոր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նշանակություն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ունեն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ինչպես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կատալիզատորի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>արդյունավետության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այնպես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էլ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դրա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արժեքի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ձևավորման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համար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։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Ադսորբցիայի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կինետիկայի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ուսումնասիրությունը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և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հագեցված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ադսորբցիայի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քանակական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գնահատումը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հիմնարար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նշանակություն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ունեն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նորարար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կատալիզատորների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ադսորբենտ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նյութերի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մշակման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գործընթացում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։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Քանի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որ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պինդ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կատալիզատորներում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ռեակցիան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տեղի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է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ունենում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հիմնականում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դրանց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մակերևույթին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տեսակարար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մակերեսի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մեծությունը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համարվում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է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որոշիչ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ցուցիչ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կատալիզատորի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արդյունավետության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գնահատման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հարցում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։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Այս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սարքավորումն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առաջարկում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է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կատալիզատորների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մակերևութային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և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ֆիզիկաքիմիական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հատկությունների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համապարփակ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ուսոիմնասիրություն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՝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միավորված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մեկ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համակարգում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։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Այն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նախատեսված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է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շարք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տարբեր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չափումների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համար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և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ապահովում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է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բարձր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մակարդակի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անհատականացման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հնարավորություն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՝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համապատասխանեցված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օգտատիրոջ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կարիքներին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։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>Սարքը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կարելի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է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կիրառել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որպես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բազմաֆունկցիոնալ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անալիտիկ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գործիք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կատալիզատորների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համապարփակ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գնահատման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նպատակով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։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Համակարգը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բաղկացած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է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երեք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հիմնական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հանգույցներից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՝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քիմիական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ադսորբցիոն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չափումների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TPReation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TPR, TPD,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TPOxidation,pulse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chemosorption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)`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հագեցած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ջերմահաղորդականության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դետեկտորով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(TCD)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առանձին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քառաբևեռ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մասս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սպեկտրոմետրիկ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հանգույց-դետեկտոր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 (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Quadropole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MS) և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տեքստուրային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պարամետրերի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չափման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բարձր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ճշտության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ծավալային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գազ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/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գոլորշի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ադսորբցիոն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համակարգ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։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Բոլոր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հանգույցները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հագեցած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են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լրացուցիչ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լրակազմերով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որոնք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ներկայացված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են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ստորև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։ </w:t>
            </w:r>
          </w:p>
          <w:p w14:paraId="0317488F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1.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Քեմոսորբցիոն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անալիզատոր-համակարգ</w:t>
            </w:r>
            <w:proofErr w:type="spellEnd"/>
          </w:p>
          <w:p w14:paraId="2F4743BB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Քեմոսորբցիոն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հիմնական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բլոկ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 </w:t>
            </w:r>
          </w:p>
          <w:p w14:paraId="5BFE3619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Առնվազն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5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զանգվածային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հոսքի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կարգավորիչ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(MFC)</w:t>
            </w:r>
          </w:p>
          <w:p w14:paraId="426E53C5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(4 × 2–100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մլ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/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րոպե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հոսքի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միջակայքով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և 1 × 0.6–30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մլ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/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րոպե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միջակայքով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</w:t>
            </w:r>
          </w:p>
          <w:p w14:paraId="1D907B9E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Courier New" w:hAnsi="Courier New" w:cs="Courier New"/>
                <w:color w:val="000000" w:themeColor="text1"/>
                <w:sz w:val="20"/>
                <w:szCs w:val="20"/>
                <w:lang w:val="ru-RU"/>
              </w:rPr>
              <w:t>→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Կրող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գազ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(MFC1)՝ 2–100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մլ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/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րոպե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կարգավորվող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հոսք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առնվազն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3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գազային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գծի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հասանելիությամբ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)։</w:t>
            </w:r>
          </w:p>
          <w:p w14:paraId="4AE32813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Courier New" w:hAnsi="Courier New" w:cs="Courier New"/>
                <w:color w:val="000000" w:themeColor="text1"/>
                <w:sz w:val="20"/>
                <w:szCs w:val="20"/>
                <w:lang w:val="ru-RU"/>
              </w:rPr>
              <w:lastRenderedPageBreak/>
              <w:t>→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Ներկառուցված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ծրագրային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ապահովմամբ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կառավարվող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գազերի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խառնման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գիծ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(MFC2)՝ 0.6–30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մլ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/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րոպե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կարգավորվող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հոսք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առնվազն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8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գազային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գծի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հասանելիությամբ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)։</w:t>
            </w:r>
          </w:p>
          <w:p w14:paraId="07854C47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Courier New" w:hAnsi="Courier New" w:cs="Courier New"/>
                <w:color w:val="000000" w:themeColor="text1"/>
                <w:sz w:val="20"/>
                <w:szCs w:val="20"/>
                <w:lang w:val="ru-RU"/>
              </w:rPr>
              <w:t>→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Նախամշակման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և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իմպուլսային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գազեր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(MFC3)՝ 2–100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մլ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/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րոպե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կարգավորվող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հոսք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առնվազն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8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գազային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գծի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հասանելիությամբ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)։</w:t>
            </w:r>
          </w:p>
          <w:p w14:paraId="1FCBFE6F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Courier New" w:hAnsi="Courier New" w:cs="Courier New"/>
                <w:color w:val="000000" w:themeColor="text1"/>
                <w:sz w:val="20"/>
                <w:szCs w:val="20"/>
                <w:lang w:val="ru-RU"/>
              </w:rPr>
              <w:t>→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MFC4 և MFC5՝ 2–100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մլ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/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րոպե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կարգավորվող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հոսքով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։</w:t>
            </w:r>
          </w:p>
          <w:p w14:paraId="6FECBC77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Եռակի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նմուշային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խցիկ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երկշերտ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կառուցվածքով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՝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ռեակցիոն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գազի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մուտքի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և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ելքի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ֆիզիկական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տարանջատման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համար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)։</w:t>
            </w:r>
          </w:p>
          <w:p w14:paraId="680720C2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Courier New" w:hAnsi="Courier New" w:cs="Courier New"/>
                <w:color w:val="000000" w:themeColor="text1"/>
                <w:sz w:val="20"/>
                <w:szCs w:val="20"/>
                <w:lang w:val="ru-RU"/>
              </w:rPr>
              <w:t>→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Ուղիղ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ռեակտոր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՝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բաղկացած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3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ապակյա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մասերից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խողովակներից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)՝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արտաքին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խողովակ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ներքին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խողովակ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և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թերմոզույգի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պաշտպանիչ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խողովակ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։</w:t>
            </w:r>
          </w:p>
          <w:p w14:paraId="7480924F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Courier New" w:hAnsi="Courier New" w:cs="Courier New"/>
                <w:color w:val="000000" w:themeColor="text1"/>
                <w:sz w:val="20"/>
                <w:szCs w:val="20"/>
                <w:lang w:val="ru-RU"/>
              </w:rPr>
              <w:t>→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Բարձր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ջերմաստիճանային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կայունություն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նմուշի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լցման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overflow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)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ռեժիմի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հնարավորություն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նմուշը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արտաքին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խողովակում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),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ինչպես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նաև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հարկադրական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հոսքի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ռեժիմ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ներքին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խողովակում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ապակյա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բամբակով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ֆիքսված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)։</w:t>
            </w:r>
          </w:p>
          <w:p w14:paraId="0379C6C1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Courier New" w:hAnsi="Courier New" w:cs="Courier New"/>
                <w:color w:val="000000" w:themeColor="text1"/>
                <w:sz w:val="20"/>
                <w:szCs w:val="20"/>
                <w:lang w:val="ru-RU"/>
              </w:rPr>
              <w:t>→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Ավելի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հեշտ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մաքրում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և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շահագործում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U-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աձև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խողովակի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համեմատ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մեխանիկական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>լարվածությունների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նվազեցում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՝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խցիկի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կոտրման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ռիսկի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բացառմամբ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։</w:t>
            </w:r>
          </w:p>
          <w:p w14:paraId="71CA9CDF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Courier New" w:hAnsi="Courier New" w:cs="Courier New"/>
                <w:color w:val="000000" w:themeColor="text1"/>
                <w:sz w:val="20"/>
                <w:szCs w:val="20"/>
                <w:lang w:val="ru-RU"/>
              </w:rPr>
              <w:t>→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Թերմոզույգը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պաշտպանված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է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ներքին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խողովակով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և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անմիջական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շփում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չունի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գազերի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հետ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՝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կանխելով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չափման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սխալները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։</w:t>
            </w:r>
          </w:p>
          <w:p w14:paraId="04F11126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Վառարան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՝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առնվազն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1100 °C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առավելագույն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ջերմաստիճանով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։</w:t>
            </w:r>
          </w:p>
          <w:p w14:paraId="2F2B9547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Պետք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է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ներառված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լինի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անվտանգության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դուռ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ավտոմատ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կողպում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 ՝ ≥ 50 °C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ջերմաստիճանի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դեպքում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)։</w:t>
            </w:r>
          </w:p>
          <w:p w14:paraId="360AA0A8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Պետք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է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ներառված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լինեն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ստանդարտ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կալիբրման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համար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նյութեր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reference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mateials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)։</w:t>
            </w:r>
          </w:p>
          <w:p w14:paraId="50C21B08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Պետք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է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ներառված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լինի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վերլուծական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ծրագրային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ապահովում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։</w:t>
            </w:r>
          </w:p>
          <w:p w14:paraId="4193DF1E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Պետք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է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ներառված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լինի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ցեոլիտային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թակարդ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հեղուկ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ազոտի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օգտագործում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պահանջվում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։</w:t>
            </w:r>
          </w:p>
          <w:p w14:paraId="60E35A3D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Բարձր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զգայունությամբ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TCD՝ W/Re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թելիկով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որը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կայուն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է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նաև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NH3-ի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նկատմամբ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։</w:t>
            </w:r>
          </w:p>
          <w:p w14:paraId="0D09B5EC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Ճնշման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և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ջերմաստիճանի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տվիչներ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պուլսային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հանգույցի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համար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պուլսային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քեմիսորբցիայի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դեպքում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դոզավորման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ճշգրիտ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քանակը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պետք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է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հաշվարկվի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իդեալական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գազի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օրենքի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հիման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վրա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՝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չափված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ճնշման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և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>ջերմաստիճանի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արժեքներով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առանց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մթնոլորտային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պայմանների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ենթադրության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)։</w:t>
            </w:r>
          </w:p>
          <w:p w14:paraId="4894D774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Կապ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LAN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միջոցով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։</w:t>
            </w:r>
          </w:p>
          <w:p w14:paraId="111A6A3D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Սարքավորումը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պետք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է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ներառի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քվադրուպոլ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զանգվածային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սպեկտրոմետր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՝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բազմաբաղադրիչ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ադսորբցիոն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վերլուծության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համար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։</w:t>
            </w:r>
          </w:p>
          <w:p w14:paraId="3D6A6B9F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Գոլորշիների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կիրառման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հնարավորություն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տեղում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արդիականացվող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։</w:t>
            </w:r>
          </w:p>
          <w:p w14:paraId="36AF74D9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Courier New" w:hAnsi="Courier New" w:cs="Courier New"/>
                <w:color w:val="000000" w:themeColor="text1"/>
                <w:sz w:val="20"/>
                <w:szCs w:val="20"/>
                <w:lang w:val="ru-RU"/>
              </w:rPr>
              <w:t>→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Մանիֆոլդը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և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գազային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գծերը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պետք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է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ամբողջությամբ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և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շարունակաբար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տաքացվեն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մինչև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150 °C՝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խտացման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կանխարգելման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նպատակով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պարտադիր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գոլորշու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տարբերակ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)։</w:t>
            </w:r>
          </w:p>
          <w:p w14:paraId="04228A9E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Courier New" w:hAnsi="Courier New" w:cs="Courier New"/>
                <w:color w:val="000000" w:themeColor="text1"/>
                <w:sz w:val="20"/>
                <w:szCs w:val="20"/>
                <w:lang w:val="ru-RU"/>
              </w:rPr>
              <w:t>→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Երկաստիճան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հագեցման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համակարգ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բուբլեր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+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կոնդենսատոր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)՝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հարաբերական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խոնավությունը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մինչև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100%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ապահովելու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համար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սկզբում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գազը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գերհագեցվում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է,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ապա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ավելցուկը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հեռացվում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է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կոնդենսատորի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միջոցով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Պելտիեի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տարր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)։</w:t>
            </w:r>
          </w:p>
          <w:p w14:paraId="3C2C8473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CATCryo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(–120-ից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մինչև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1100 °C)՝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տեղում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արդիականացման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հնարավորությամբ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։</w:t>
            </w:r>
          </w:p>
          <w:p w14:paraId="12E1FA56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Արտամոնտաժվող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հերմետիկ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ռեակտոր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՝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օդազգայուն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նմուշների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համար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արտաքին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նախնական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կամ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հետվերլուծական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մշակման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>հնարավորություն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),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տեղում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արդիականացվող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տարբերակ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։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Չափման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մեթոդ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`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Դինամիկ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հոսքի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մեթոդ</w:t>
            </w:r>
            <w:proofErr w:type="spellEnd"/>
          </w:p>
          <w:p w14:paraId="024D5E75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Դետեկտոր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`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ab/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ab/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Կիսադիֆուզիոն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տիպի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4-տարր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ջերմահաղորդականության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դետեկտոր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(TCD),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մասս-սպեկտրաչափական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դետեկտորի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միացման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հնարավորությամբ</w:t>
            </w:r>
            <w:proofErr w:type="spellEnd"/>
          </w:p>
          <w:p w14:paraId="6D2D5E3B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Չափման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/</w:t>
            </w:r>
          </w:p>
          <w:p w14:paraId="0084F254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նախնական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մշակման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անցք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` 1</w:t>
            </w:r>
          </w:p>
          <w:p w14:paraId="0751327F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Օգտագործվող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գազ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`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ab/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He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Ar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N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2, 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O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2, 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H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2, 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CO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CO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2, 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NH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3, 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N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2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O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NO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և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այլն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Գազի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պորտ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`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Կրիչ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`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ոչ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պակաս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3 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Նախնական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մշակում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/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Իմպուլսային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/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Խառնուրդային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` 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ոչ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պակաս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8</w:t>
            </w:r>
          </w:p>
          <w:p w14:paraId="510AEB88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Զանգվածային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հոսքի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կարգավորիչ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Կրիչ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՝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ab/>
              <w:t xml:space="preserve">F.S. 100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ստսնդարտ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սմ3/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րոպե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sccm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)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Նախնական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մշակում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/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Իմպուլսային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 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ab/>
              <w:t xml:space="preserve">F.S. 100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ստսնդարտ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սմ3/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րոպե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sccm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) 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Խառնուրդային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ab/>
              <w:t xml:space="preserve">   F.S. 30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ստսնդարտ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սմ3/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րոպե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sccm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</w:t>
            </w:r>
          </w:p>
          <w:p w14:paraId="2AFAAAFE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Էլեկտրական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վառարան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։</w:t>
            </w:r>
          </w:p>
          <w:p w14:paraId="6D7EA7B0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Առավելագույն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ջերմաստիճան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ոչ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պակաս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1.100°C (1.200°C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ազդանշանի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ջերմաստիճան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</w:t>
            </w:r>
          </w:p>
          <w:p w14:paraId="2EF40DD7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 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Արագ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սառեցում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: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ոչ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ավել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30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րոպե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(400</w:t>
            </w:r>
            <w:r w:rsidRPr="006F3682">
              <w:rPr>
                <w:rFonts w:ascii="Courier New" w:hAnsi="Courier New" w:cs="Courier New"/>
                <w:color w:val="000000" w:themeColor="text1"/>
                <w:sz w:val="20"/>
                <w:szCs w:val="20"/>
                <w:lang w:val="ru-RU"/>
              </w:rPr>
              <w:t>→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50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°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C) 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CATCryo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II (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Օպցիոնալ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): -120°C ~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ավելացման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հնարավորություն</w:t>
            </w:r>
            <w:proofErr w:type="spellEnd"/>
          </w:p>
          <w:p w14:paraId="63C3B12B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>Գոլորշու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ներարկում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հանգույցի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ավելացման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հնարավորության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)։ H2O, CH3OH, C2H5OH,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տոլուոլ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բենզոլ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և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այլ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գոլորշիների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համար</w:t>
            </w:r>
            <w:proofErr w:type="spellEnd"/>
          </w:p>
          <w:p w14:paraId="6570A412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Պահանջներ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կիրառվող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ab/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գազերի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նկատմամբ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։ 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ab/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Չափման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գազ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: 0.1ՄՊա (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չափիչ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ճնշում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)  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Սեղմված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օդ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: 0.45 ~ 0.55ՄՊա (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չափիչ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ճնշում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)   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Միացում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՝ 1/8դյույմանոց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Swagelok-ով</w:t>
            </w:r>
            <w:proofErr w:type="spellEnd"/>
          </w:p>
          <w:p w14:paraId="2D53447F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Էլեկտրամատակարարում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։    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ab/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Միաֆազ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 AC110/220Վ, 1300Վտ</w:t>
            </w:r>
          </w:p>
          <w:p w14:paraId="6E777C93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Տեղադրման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միջավայր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։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ab/>
              <w:t xml:space="preserve">  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Ջերմաստիճան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` 10°C-ից 35°C   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Խոնավություն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` 20%հարաբերական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խոնավություն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(RH)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to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80%RH (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առանց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կոնդենսման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</w:t>
            </w:r>
          </w:p>
          <w:p w14:paraId="78F2F555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Բարձրություն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` 2000 մ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կամ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պակաս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 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Տեղադրման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կատեգորիա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։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ab/>
              <w:t xml:space="preserve">  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Կատեգորիա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II</w:t>
            </w:r>
          </w:p>
          <w:p w14:paraId="1BBAA74E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Աղտոտվածության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աստիճան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։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ab/>
              <w:t xml:space="preserve">   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ոչ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ավել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2 (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ներսի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օգտագործման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համար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   1a</w:t>
            </w:r>
            <w:r w:rsidRPr="006F3682">
              <w:rPr>
                <w:rFonts w:ascii="Cambria Math" w:hAnsi="Cambria Math" w:cs="Cambria Math"/>
                <w:color w:val="000000" w:themeColor="text1"/>
                <w:sz w:val="20"/>
                <w:szCs w:val="20"/>
                <w:lang w:val="ru-RU"/>
              </w:rPr>
              <w:t>․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Խառնոււրդային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գազի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բլոկԳազի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անցք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՝ 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ab/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ոչ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պակաս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՝ 1 ~ 6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Միացում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՝ 1/8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դյույմանոց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Swagelok</w:t>
            </w:r>
            <w:proofErr w:type="spellEnd"/>
          </w:p>
          <w:p w14:paraId="62B124B0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Հոսքի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զանգվածային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կարգավորիչ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։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ab/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Զանգվածային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հոսքի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կարգավորիչը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MFC-ի F.S.-ն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կարող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է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ընտրվել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ստորև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նշված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տարբերակներից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։ F.S.՝ 10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ստսնդարտ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սմ3/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րոպե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(0.2~ 10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>ստսնդարտ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սմ3/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րոպե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(N2)) F.S.՝ 30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ստսնդարտ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սմ3/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րոպե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(0.6 ~ 30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ստսնդարտ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սմ3/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րոպե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(N2)) *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Ստանդարտ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F.S.՝ 100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ստսնդարտ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սմ3/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րոպե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(2 ~ 100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ստսնդարտ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սմ3/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րոպե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(N2)):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Միայն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կոռոզիոն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դիմացկուն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MFC-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ների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համար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։ 2</w:t>
            </w:r>
            <w:r w:rsidRPr="006F3682">
              <w:rPr>
                <w:rFonts w:ascii="Cambria Math" w:hAnsi="Cambria Math" w:cs="Cambria Math"/>
                <w:color w:val="000000" w:themeColor="text1"/>
                <w:sz w:val="20"/>
                <w:szCs w:val="20"/>
                <w:lang w:val="ru-RU"/>
              </w:rPr>
              <w:t>․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Քառաբևեռ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Մասս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Սպեկտրոմետր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–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Տեխնիկական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բնութագիր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միավոր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Առավելագույն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միջակայք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։</w:t>
            </w:r>
          </w:p>
          <w:p w14:paraId="40D96D79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ab/>
              <w:t>m/z=1</w:t>
            </w:r>
            <w:r w:rsidRPr="006F3682">
              <w:rPr>
                <w:rFonts w:ascii="MS Mincho" w:eastAsia="MS Mincho" w:hAnsi="MS Mincho" w:cs="MS Mincho" w:hint="eastAsia"/>
                <w:color w:val="000000" w:themeColor="text1"/>
                <w:sz w:val="20"/>
                <w:szCs w:val="20"/>
                <w:lang w:val="ru-RU"/>
              </w:rPr>
              <w:t>～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200</w:t>
            </w:r>
          </w:p>
          <w:p w14:paraId="70498642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Ֆիլամենտի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նյութը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։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Իտրիումով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պատված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իրիդիում</w:t>
            </w:r>
            <w:proofErr w:type="spellEnd"/>
          </w:p>
          <w:p w14:paraId="4FB080DF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Դետեկտոր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։</w:t>
            </w:r>
          </w:p>
          <w:p w14:paraId="414CBE42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ab/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Ֆարադեյի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բաժակ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/SEM</w:t>
            </w:r>
          </w:p>
          <w:p w14:paraId="382BBC40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Կետայնություն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resolution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)։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ab/>
              <w:t>M /∆M ≥ 2 M</w:t>
            </w:r>
          </w:p>
          <w:p w14:paraId="00E1A7AA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Հոտառող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հատված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։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ազանոթային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խողովակներ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14:paraId="6BE9D203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Ստանդարտ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սպեցիֆիկացիան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պատրաստված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է SUS (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steel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use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stainless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 JIS)-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ից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հատուկ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316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դասի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չժանգոտվող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պողպատից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)։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Ընտրողական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սպեցիֆիկացիան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պատրաստված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է PEEK-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ից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։</w:t>
            </w:r>
          </w:p>
          <w:p w14:paraId="042AB235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Մազանոթային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խողովակի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չափսեր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։ 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ab/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Արտաքւն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տրամագիծ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(OD)=1/16դյույմ;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ներքին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տրամագիծ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՝ ID=0.1մմ; L=1.5մ</w:t>
            </w:r>
          </w:p>
          <w:p w14:paraId="750356AB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Տաք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խողովակի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երկարությունը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` 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ab/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ոչ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ավել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1մ</w:t>
            </w:r>
          </w:p>
          <w:p w14:paraId="1C20DFE6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>Առավելագույն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տաքացման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ջերմաստիճան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։</w:t>
            </w:r>
          </w:p>
          <w:p w14:paraId="343A451C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ab/>
              <w:t xml:space="preserve">200°C (SUS)-ի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համար</w:t>
            </w:r>
            <w:proofErr w:type="spellEnd"/>
          </w:p>
          <w:p w14:paraId="3A7A12BF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120°C (PEEK)-ի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համար</w:t>
            </w:r>
            <w:proofErr w:type="spellEnd"/>
          </w:p>
          <w:p w14:paraId="782DFF7A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Գազի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ներդրման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մեթոդ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։</w:t>
            </w:r>
          </w:p>
          <w:p w14:paraId="17AEE036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ab/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Դիֆերենցիալ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արտանետում</w:t>
            </w:r>
            <w:proofErr w:type="spellEnd"/>
          </w:p>
          <w:p w14:paraId="2ADC38E2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Ներմուծվող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գազի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քանակը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։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ab/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ոչ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ավել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0.6սմ3/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րոպե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(1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մթնոլորտ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</w:t>
            </w:r>
          </w:p>
          <w:p w14:paraId="5D7EF198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Գազի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մուտքային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ճնշում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ab/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Մթնոլորտային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ճնշում</w:t>
            </w:r>
            <w:proofErr w:type="spellEnd"/>
          </w:p>
          <w:p w14:paraId="6A073699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Արտանետման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անցքի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միացում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։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ab/>
              <w:t xml:space="preserve">1/4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դյույմ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մեկ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հպումով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միացում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՝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անպայման</w:t>
            </w:r>
            <w:proofErr w:type="spellEnd"/>
          </w:p>
          <w:p w14:paraId="31C67861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Կապի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ինտերֆեյս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։ 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ab/>
              <w:t>RS-232C (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ուղիղ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</w:t>
            </w:r>
          </w:p>
          <w:p w14:paraId="2604F130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Անալոգային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ազդանշանի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մուտք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։  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ab/>
              <w:t xml:space="preserve">DC0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մինչև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10V (10բիթ, 1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դյույմ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</w:t>
            </w:r>
          </w:p>
          <w:p w14:paraId="26A59103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  <w:p w14:paraId="38B8DA03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Էլեկտրամատակարարում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։   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ab/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Չափված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վոլտաժ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՝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ab/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Միավազ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AC100-120Վ (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Ցուցում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115Վ) 200-240Վ (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Ցուցում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230Վ)</w:t>
            </w:r>
          </w:p>
          <w:p w14:paraId="2690683A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ab/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Էլ</w:t>
            </w:r>
            <w:proofErr w:type="spellEnd"/>
            <w:r w:rsidRPr="006F3682">
              <w:rPr>
                <w:rFonts w:ascii="Cambria Math" w:hAnsi="Cambria Math" w:cs="Cambria Math"/>
                <w:color w:val="000000" w:themeColor="text1"/>
                <w:sz w:val="20"/>
                <w:szCs w:val="20"/>
                <w:lang w:val="ru-RU"/>
              </w:rPr>
              <w:t>․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հաճախություն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՝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ab/>
              <w:t xml:space="preserve">50/60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Հց</w:t>
            </w:r>
            <w:proofErr w:type="spellEnd"/>
          </w:p>
          <w:p w14:paraId="0CFB4952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ab/>
              <w:t xml:space="preserve">   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Էլեկտրաէներգիայի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ծախս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՝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ab/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ոչ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ավել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600Վտ</w:t>
            </w:r>
          </w:p>
          <w:p w14:paraId="1F3896DF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ab/>
              <w:t xml:space="preserve">   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Էլեկտրական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հարվածից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պաշտպանման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դաս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՝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ab/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նվազագույնը՝Դաս</w:t>
            </w:r>
            <w:proofErr w:type="spellEnd"/>
            <w:r w:rsidRPr="006F3682">
              <w:rPr>
                <w:rFonts w:ascii="MS Mincho" w:eastAsia="MS Mincho" w:hAnsi="MS Mincho" w:cs="MS Mincho" w:hint="eastAsia"/>
                <w:color w:val="000000" w:themeColor="text1"/>
                <w:sz w:val="20"/>
                <w:szCs w:val="20"/>
                <w:lang w:val="ru-RU"/>
              </w:rPr>
              <w:t>Ⅰ</w:t>
            </w:r>
          </w:p>
          <w:p w14:paraId="5900B8CF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Ստանդարտ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։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ab/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առնվազն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՝ CE, UKCA</w:t>
            </w:r>
          </w:p>
          <w:p w14:paraId="0BBEC833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Ընտրված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իոնական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մոնիտոր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։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ab/>
              <w:t xml:space="preserve"> 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Առավելագույնը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16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դյույմ</w:t>
            </w:r>
            <w:proofErr w:type="spellEnd"/>
          </w:p>
          <w:p w14:paraId="31130EB1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>Ներդրման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միջավայր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։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ab/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Ջերմաստիճան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՝ 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ab/>
              <w:t>10°C-ից 35°C</w:t>
            </w:r>
          </w:p>
          <w:p w14:paraId="43275EB0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ab/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Խոնավություն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՝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ab/>
              <w:t xml:space="preserve"> 20%հարաբերական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խոնավություն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(RH) - 80%RH (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առանձ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կոնդենսացման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</w:t>
            </w:r>
          </w:p>
          <w:p w14:paraId="58685D3A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ab/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Բարձրություն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ծովի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մակարդակից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՝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ab/>
              <w:t xml:space="preserve"> 2000մ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կամ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պակաս</w:t>
            </w:r>
            <w:proofErr w:type="spellEnd"/>
          </w:p>
          <w:p w14:paraId="36CD6B5D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ab/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Ներդրման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դաս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՝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ab/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Դաս</w:t>
            </w:r>
            <w:proofErr w:type="spellEnd"/>
            <w:r w:rsidRPr="006F3682">
              <w:rPr>
                <w:rFonts w:ascii="MS Mincho" w:eastAsia="MS Mincho" w:hAnsi="MS Mincho" w:cs="MS Mincho" w:hint="eastAsia"/>
                <w:color w:val="000000" w:themeColor="text1"/>
                <w:sz w:val="20"/>
                <w:szCs w:val="20"/>
                <w:lang w:val="ru-RU"/>
              </w:rPr>
              <w:t>Ⅱ</w:t>
            </w:r>
          </w:p>
          <w:p w14:paraId="019C9AD7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ab/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Աղտոտման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դաս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՝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ab/>
              <w:t xml:space="preserve">   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ոչ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ավել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2 (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ներսում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օգտագործման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համար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)3</w:t>
            </w:r>
            <w:r w:rsidRPr="006F3682">
              <w:rPr>
                <w:rFonts w:ascii="Cambria Math" w:hAnsi="Cambria Math" w:cs="Cambria Math"/>
                <w:color w:val="000000" w:themeColor="text1"/>
                <w:sz w:val="20"/>
                <w:szCs w:val="20"/>
                <w:lang w:val="ru-RU"/>
              </w:rPr>
              <w:t>․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Բարձր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ճշտության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ծավալային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գազ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/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գոլորշի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ադսորբցիոն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համակարգ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Հիմնական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պարամետրեր</w:t>
            </w:r>
            <w:proofErr w:type="spellEnd"/>
          </w:p>
          <w:p w14:paraId="6FECEB97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-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Չափման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սկզբունք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՝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Գազի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ծավալային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ադսորբցիայի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մեթոդ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+ AFSMTM</w:t>
            </w:r>
          </w:p>
          <w:p w14:paraId="6F16F69E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(AFSMTM: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Ազատ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տարածության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առաջադեմ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չափում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</w:t>
            </w:r>
          </w:p>
          <w:p w14:paraId="5EFFED07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-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Ադսորբցիայի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գազ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՝ N2,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Kr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Ar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CO2, H2, O2, NH3, NO, CO և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այլ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ոչ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կոռոզիոն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և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կոռոզիոն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գազեր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անհրաժեշտ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է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համատեղելիության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ստուգում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</w:t>
            </w:r>
          </w:p>
          <w:p w14:paraId="1B351976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(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չեն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խտանում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սարքի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մեջ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30°C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կամ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ցածր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ջերմաստիճանում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</w:t>
            </w:r>
          </w:p>
          <w:p w14:paraId="5F1E7744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-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Ադսորբցիայի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գոլորշի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ընտրովի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)՝ H2O/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ջուր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 C6H6/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բենզոլ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 C6H5CH3/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տոլուոլ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 CH3OH/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մեթանոլ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 C2H5OH/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էթանոլ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 n-C6H12/n-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>հեքսան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 c-C6H12/c-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հեքսան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 CH2Cl4, CCl4/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տետրաքլորմեթան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և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այլ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օրգանական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գոլորշիներ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չեն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խտանում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սարքի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մեջ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30°C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կամ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ցածր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ջերմաստիճանում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</w:t>
            </w:r>
          </w:p>
          <w:p w14:paraId="2ED25CC5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-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Չափման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նմուշների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քանակը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՝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ոչ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պակաս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1-4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նմուշ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միաժամանակ</w:t>
            </w:r>
            <w:proofErr w:type="spellEnd"/>
          </w:p>
          <w:p w14:paraId="573DCF13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-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Տեսակարար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մակերես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՝ 0.01 մ2գ-1  և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ավելի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(N2,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կախված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է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նմուշի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խտությունից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</w:t>
            </w:r>
          </w:p>
          <w:p w14:paraId="793E001D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0.0005 m2g-1 և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ավելի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Kr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կախված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է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նմուշի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խտությունից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</w:t>
            </w:r>
          </w:p>
          <w:p w14:paraId="5A974E2C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-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Ծակոտիների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չափի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բաշխման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տրամագիծը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՝ 0.35~500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(&gt;0.25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CO2-ի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օգտագործման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դեպքում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</w:t>
            </w:r>
          </w:p>
          <w:p w14:paraId="799ECEB7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Սարքը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պետք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է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ապահովի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մեռյալ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ծավալի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ավտոմատ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չափում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հելիում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գազի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կիրառմամբ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։</w:t>
            </w:r>
          </w:p>
          <w:p w14:paraId="5C6D2F6D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Պետք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է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հասանելի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լինեն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մեռյալ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ծավալի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վերլուծության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տարբեր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ռեժիմներ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՝</w:t>
            </w:r>
          </w:p>
          <w:p w14:paraId="63C146A1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 w:cs="Calibri" w:hint="eastAsia"/>
                <w:color w:val="000000" w:themeColor="text1"/>
                <w:sz w:val="20"/>
                <w:szCs w:val="20"/>
                <w:lang w:val="ru-RU"/>
              </w:rPr>
              <w:t>•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մեռյալ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ծավալի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չափում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ադսորբցիոն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փորձից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առաջ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</w:t>
            </w:r>
          </w:p>
          <w:p w14:paraId="08BF8D1F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 w:cs="Calibri" w:hint="eastAsia"/>
                <w:color w:val="000000" w:themeColor="text1"/>
                <w:sz w:val="20"/>
                <w:szCs w:val="20"/>
                <w:lang w:val="ru-RU"/>
              </w:rPr>
              <w:t>•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մեռյալ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ծավալի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չափում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ադսորբցիոն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փորձից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հետո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օրինակ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՝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միկրոծակոտկեն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նյութերի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համար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),</w:t>
            </w:r>
          </w:p>
          <w:p w14:paraId="379590B0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 w:cs="Calibri" w:hint="eastAsia"/>
                <w:color w:val="000000" w:themeColor="text1"/>
                <w:sz w:val="20"/>
                <w:szCs w:val="20"/>
                <w:lang w:val="ru-RU"/>
              </w:rPr>
              <w:t>•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մեռյալ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ծավալի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նախապես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սահմանված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արժեքի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մուտքագրում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։</w:t>
            </w:r>
          </w:p>
          <w:p w14:paraId="7FDC9324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Մեռյալ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ծավալի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տատանումները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պետք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է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փոխհատուցվեն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իզոթերմիկ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պատյանի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Դյուարի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>բարձրացնող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մեխանիզմի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կամ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շարունակական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ռեժիմով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՝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հատուկ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հղման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խցիկի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միջոցով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։</w:t>
            </w:r>
          </w:p>
          <w:p w14:paraId="4C05B8CC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Սարքը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պետք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է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հագեցած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լինի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առնվազն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3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կոռոզիակայուն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գազային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գծերով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(1 ×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He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2 ×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Ads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)։</w:t>
            </w:r>
          </w:p>
          <w:p w14:paraId="128F5988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Պետք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է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նախատեսված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լինի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տեղում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արդիականացման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հնարավորություն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՝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մինչև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6, 9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կամ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12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գազային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գծեր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։</w:t>
            </w:r>
          </w:p>
          <w:p w14:paraId="206A6DB5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Սարքը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պետք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է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հագեցած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լինի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4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չափման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պորտերով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։</w:t>
            </w:r>
          </w:p>
          <w:p w14:paraId="2DFF6E2E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Սարքը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պետք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է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ունենա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առնվազն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գերճնշումային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ցածր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պորտ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միկրոծակոտկեն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վերլուծության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պորտ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),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որը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կարող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է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չափել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իզոթերմա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P/P₀ ≈ 10</w:t>
            </w:r>
            <w:r w:rsidRPr="006F3682">
              <w:rPr>
                <w:rFonts w:ascii="Courier New" w:hAnsi="Courier New" w:cs="Courier New"/>
                <w:color w:val="000000" w:themeColor="text1"/>
                <w:sz w:val="20"/>
                <w:szCs w:val="20"/>
                <w:lang w:val="ru-RU"/>
              </w:rPr>
              <w:t>̄</w:t>
            </w:r>
            <w:r w:rsidRPr="006F3682">
              <w:rPr>
                <w:rFonts w:ascii="Cambria Math" w:hAnsi="Cambria Math" w:cs="Cambria Math"/>
                <w:color w:val="000000" w:themeColor="text1"/>
                <w:sz w:val="20"/>
                <w:szCs w:val="20"/>
                <w:lang w:val="ru-RU"/>
              </w:rPr>
              <w:t>⁻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⁹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-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ից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մինչև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մթնոլորտային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ճնշում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։</w:t>
            </w:r>
          </w:p>
          <w:p w14:paraId="3B32A1BE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Գերճնշումային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ցածր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հարաբերական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ճնշման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պորտը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պետք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է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հագեցած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լինի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0.1, 10 և 1000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Տոռ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ճնշման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տվիչներով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։</w:t>
            </w:r>
          </w:p>
          <w:p w14:paraId="2073D75C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Սարքը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պետք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է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ներառի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տուրբոմոլեկուլային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պոմպ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։</w:t>
            </w:r>
          </w:p>
          <w:p w14:paraId="17199607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Մանիֆոլդի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հատվածում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չափման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պորտերում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և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գազի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մուտքի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հատվածում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պետք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է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կիրառվեն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պնևմատիկ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փականներ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՝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արտահոսքի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նվազեցման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նպատակով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։</w:t>
            </w:r>
          </w:p>
          <w:p w14:paraId="4B9D4776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Պետք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է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կիրառվեն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VCR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մետաղական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խտացումներ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՝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արտահոսքը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նվազագույնի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հասցնելու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համար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։</w:t>
            </w:r>
          </w:p>
          <w:p w14:paraId="6BCB4731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>Սառը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կատոդային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վակուումաչափը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պետք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է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ապահովի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վերջնական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վակուումի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չափում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առնվազն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2.0 × 10</w:t>
            </w:r>
            <w:r w:rsidRPr="006F3682">
              <w:rPr>
                <w:rFonts w:ascii="Cambria Math" w:hAnsi="Cambria Math" w:cs="Cambria Math"/>
                <w:color w:val="000000" w:themeColor="text1"/>
                <w:sz w:val="20"/>
                <w:szCs w:val="20"/>
                <w:lang w:val="ru-RU"/>
              </w:rPr>
              <w:t>⁻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⁷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Պա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սահմանում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։</w:t>
            </w:r>
          </w:p>
          <w:p w14:paraId="70770E05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Պետք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է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նախատեսված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լինի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տեղում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արդիականացման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հնարավորություն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՝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մինչև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3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միկրոծակոտկեն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վերլուծության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պորտ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յուրաքանչյուրը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՝ 1000, 10 և 0.1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Տորր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առանձին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ճնշման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տվիչներով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)։</w:t>
            </w:r>
          </w:p>
          <w:p w14:paraId="2261D353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Սարքը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պետք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է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ունենա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առանձին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p₀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պորտ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՝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վերլուծության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ընթացքում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հագեցած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գոլորշու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ճնշման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շարունակական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չափման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համար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։</w:t>
            </w:r>
          </w:p>
          <w:p w14:paraId="1DF4D439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Սարքը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պետք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է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հագեցած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լինի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ջերմաստիճանով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վերահսկվող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մանիֆոլդով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ճնշման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տվիչների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կայունացում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մանիֆոլդի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ջերմաստիճանը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մինչև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50 °C)։</w:t>
            </w:r>
          </w:p>
          <w:p w14:paraId="547E439B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Մանիֆոլդը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պետք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է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լինի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էլեկտրաքիմիական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փայլեցված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և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կոռոզիակայուն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։</w:t>
            </w:r>
          </w:p>
          <w:p w14:paraId="0AF4744B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Առաքման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փաթեթում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պետք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է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ներառված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լինի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չոր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քիմիական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դիմացկուն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դիֆրագմային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պոմպ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։</w:t>
            </w:r>
          </w:p>
          <w:p w14:paraId="5F1E12B2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Պետք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է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նախատեսված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լինի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տեղում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արդիականացման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հնարավորություն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՝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գոլորշիների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սորբցիոն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չափումներ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իրականացնելու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համար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։</w:t>
            </w:r>
          </w:p>
          <w:p w14:paraId="1FC0325F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>Համակարգը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պետք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է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լինի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ամբողջությամբ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ջերմաստիճանով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վերահսկվող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՝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հեղուկի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պահեստարանից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մինչև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մանիֆոլդ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և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նմուշի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խցիկ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՝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մեկ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միասնական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ջերմամեկուսացված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ծավալում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խտացման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ազդեցությունների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պատճառով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«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սառը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գոտիների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»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առկայությունը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թույլատրվում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)։</w:t>
            </w:r>
          </w:p>
          <w:p w14:paraId="2B593C15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Համակարգը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պետք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է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ներառի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առնվազն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գոլորշու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մուտքային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պորտ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։</w:t>
            </w:r>
          </w:p>
          <w:p w14:paraId="1962B5BE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Սարքը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պետք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է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մատակարարվի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արտաքին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նախապատրաստման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դեգազացիայի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)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կայանով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՝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առանձին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պոմպով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։</w:t>
            </w:r>
          </w:p>
          <w:p w14:paraId="7AE2F1C4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 w:cs="Calibri" w:hint="eastAsia"/>
                <w:color w:val="000000" w:themeColor="text1"/>
                <w:sz w:val="20"/>
                <w:szCs w:val="20"/>
                <w:lang w:val="ru-RU"/>
              </w:rPr>
              <w:t>•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Միաժամանակ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պետք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է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հնարավոր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լինի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նախամշակել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առնվազն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6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նմուշ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։</w:t>
            </w:r>
          </w:p>
          <w:p w14:paraId="6F61F1CC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 w:cs="Calibri" w:hint="eastAsia"/>
                <w:color w:val="000000" w:themeColor="text1"/>
                <w:sz w:val="20"/>
                <w:szCs w:val="20"/>
                <w:lang w:val="ru-RU"/>
              </w:rPr>
              <w:t>•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Նախամշակման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բլոկը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պետք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է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ապահովի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նմուշների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տաքացում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մինչև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450 °C։</w:t>
            </w:r>
          </w:p>
          <w:p w14:paraId="1B861A38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 w:cs="Calibri" w:hint="eastAsia"/>
                <w:color w:val="000000" w:themeColor="text1"/>
                <w:sz w:val="20"/>
                <w:szCs w:val="20"/>
                <w:lang w:val="ru-RU"/>
              </w:rPr>
              <w:t>•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Նախամշակման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բլոկը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պետք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է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ապահովի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վակուումային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և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ջերմային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դեգազացիա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։</w:t>
            </w:r>
          </w:p>
          <w:p w14:paraId="02A89A9C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Պետք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է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նախատեսված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լինի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տեղում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արդիականացման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հնարավորություն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՝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in-situ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տաքացուցիչով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նմուշների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նախամշակման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/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չափման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համար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մինչև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չորս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նմուշ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՝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մինչև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550 °C (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հատկապես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նպատակահարմար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հիդրոֆիլ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և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>միկրոծակոտկեն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նյութերի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համար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)։</w:t>
            </w:r>
          </w:p>
          <w:p w14:paraId="193FF1FF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 w:cs="Calibri" w:hint="eastAsia"/>
                <w:color w:val="000000" w:themeColor="text1"/>
                <w:sz w:val="20"/>
                <w:szCs w:val="20"/>
                <w:lang w:val="ru-RU"/>
              </w:rPr>
              <w:t>•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Տուրբոմոլեկուլային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պոմպը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պետք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է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կիրառելի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լինի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in-situ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նախամշակման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ընթացքում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՝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չափման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պորտում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գերճնշումային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ցածր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ճնշման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ապահովման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նպատակով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։</w:t>
            </w:r>
          </w:p>
          <w:p w14:paraId="45337444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 w:cs="Calibri" w:hint="eastAsia"/>
                <w:color w:val="000000" w:themeColor="text1"/>
                <w:sz w:val="20"/>
                <w:szCs w:val="20"/>
                <w:lang w:val="ru-RU"/>
              </w:rPr>
              <w:t>•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Նախամշակումից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հետո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նմուշի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խցիկի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տեղափոխում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չպետք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է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պահանջվի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նախամշակման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պորտից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դեպի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չափման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պորտ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)։</w:t>
            </w:r>
          </w:p>
          <w:p w14:paraId="6200411F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Սարքը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պետք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է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ունենա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CE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համապատասխանության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սերտիֆիկատ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։</w:t>
            </w:r>
          </w:p>
          <w:p w14:paraId="3ECF3C18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Կոնֆիգուրացիա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14:paraId="2F414BE5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Չափման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միացում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առավելագույն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) ՝ </w:t>
            </w:r>
          </w:p>
          <w:p w14:paraId="77096E99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Ցածր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ճնշման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ռեժիմ՝ոչ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պակաս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1~3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նմուշ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միաժամանակ</w:t>
            </w:r>
            <w:proofErr w:type="spellEnd"/>
          </w:p>
          <w:p w14:paraId="3FE4DEB1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Բարձր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ճշգրտության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ռեժիմ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՝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ոչ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պակաս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 1~3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նմուշ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միաժամանակ</w:t>
            </w:r>
            <w:proofErr w:type="spellEnd"/>
          </w:p>
          <w:p w14:paraId="4A3FF08F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Ստանդարտ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ռեժիմ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՝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ոչ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պակաս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 1~4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նմուշ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միաժամանակ</w:t>
            </w:r>
            <w:proofErr w:type="spellEnd"/>
          </w:p>
          <w:p w14:paraId="11FC8A00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Արագ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BET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ռեժիմ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՝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ոչ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պակաս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 1~4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նմուշ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միաժամանակ</w:t>
            </w:r>
            <w:proofErr w:type="spellEnd"/>
          </w:p>
          <w:p w14:paraId="2046D2A1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- LN2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ջերմաստիճանի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չափման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կարգավորում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-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Dewar-ով</w:t>
            </w:r>
            <w:proofErr w:type="spellEnd"/>
          </w:p>
          <w:p w14:paraId="580B3FE8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Dewar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ծավալ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՝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ոչ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պակաս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2.6 լ</w:t>
            </w:r>
          </w:p>
          <w:p w14:paraId="429F83D1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Պահման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ժամանակ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՝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ոչ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պակաս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80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ժամ</w:t>
            </w:r>
            <w:proofErr w:type="spellEnd"/>
          </w:p>
          <w:p w14:paraId="7C90CF46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-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Գազի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մուտքեր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(1x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He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+ 2x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ադսորբցիոն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)՝ 3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միացք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կարող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է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բարելավվել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մինչև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6, 9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կամ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12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միացք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գազի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ընտրիչ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(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ներ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ով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</w:t>
            </w:r>
          </w:p>
          <w:p w14:paraId="5A6CB547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 xml:space="preserve">1/8”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Swagelok-ով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միացումներ</w:t>
            </w:r>
            <w:proofErr w:type="spellEnd"/>
          </w:p>
          <w:p w14:paraId="17734095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-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Գոլորշու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մուտք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՝ 1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միացք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port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</w:t>
            </w:r>
          </w:p>
          <w:p w14:paraId="3B815B29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-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Հագեցած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գոլորշու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ճնշման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միացք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՝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նվիրված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մշտական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չափման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միացք</w:t>
            </w:r>
            <w:proofErr w:type="spellEnd"/>
          </w:p>
          <w:p w14:paraId="6C931539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-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Օդային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բաղնիք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՝ 50 °C (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Կայուն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)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ոչ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ավել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± 0.05 °C; 80 °C: (HT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տարբերակ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</w:t>
            </w:r>
          </w:p>
          <w:p w14:paraId="61A22A09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-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Չափման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համակարգ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/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Գազի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հետ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շփվող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մասի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նյութ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-  SUS316L; FKM (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Ընտրանք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՝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պերֆտորածխածին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); PCTFE; Al2O3 </w:t>
            </w:r>
          </w:p>
          <w:p w14:paraId="25337EB4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-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Ճնշման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սենսորներ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առավելագույն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) -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Սենսորների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ընդհանուր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քանակը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՝ 13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սենսոր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առավելագույնը</w:t>
            </w:r>
            <w:proofErr w:type="spellEnd"/>
          </w:p>
          <w:p w14:paraId="4390744A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6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սենսոր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0~133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կՊա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 ± 0.15 % F.S</w:t>
            </w:r>
          </w:p>
          <w:p w14:paraId="17CA1DDE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4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սենսոր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0~1.33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կՊա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-ի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համար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 ± 0.5 % R</w:t>
            </w:r>
          </w:p>
          <w:p w14:paraId="3FE87F1A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3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սենսոր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0~0.0133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կՊա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-ի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համար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 ± 0.25 % R</w:t>
            </w:r>
          </w:p>
          <w:p w14:paraId="5560DDCA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Լուծաչափ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resolution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)՝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ոչ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պակաս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՝1.6 x 10-6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Պա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Բացարձակ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ճնշում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</w:t>
            </w:r>
          </w:p>
          <w:p w14:paraId="002963F5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~1.6 x 10-11 (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Հարաբերական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ճնշում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</w:t>
            </w:r>
          </w:p>
          <w:p w14:paraId="4EEC4BC0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-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Պոմպեր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՝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ռոտորային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պոմպ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/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դիաֆրագմային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պոմպ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+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տուրբո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մոլեկուլային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պոմպ</w:t>
            </w:r>
            <w:proofErr w:type="spellEnd"/>
          </w:p>
          <w:p w14:paraId="5A22E2DC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-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Վակուումային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չափիչ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բարձր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վակուումի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համար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՝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սառը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կաթոդային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չափիչ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՝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առնվազն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2.0 x 10-7 Պա~1.0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Պա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-ի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համար</w:t>
            </w:r>
            <w:proofErr w:type="spellEnd"/>
          </w:p>
          <w:p w14:paraId="0765FF8C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-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Նմուշային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խցիկ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՝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ստանդարտ</w:t>
            </w:r>
            <w:proofErr w:type="spellEnd"/>
          </w:p>
          <w:p w14:paraId="6F09475E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 xml:space="preserve">  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արտաքին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տրամագիծ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՝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ոչ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պակաս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9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Պիրեքս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(500 °C)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ոչ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պակաս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1.8 սմ3 (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ըստ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ցանկության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</w:t>
            </w:r>
          </w:p>
          <w:p w14:paraId="5203D31D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 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արտաքին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տրամագիծ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՝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ոչ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պակաս9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Քվարց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(1200 °C):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ոչ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պակաս1.8 սմ3</w:t>
            </w:r>
          </w:p>
          <w:p w14:paraId="77C6E403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 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արտաքին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տրամագիծ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՝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ոչ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պակաս9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Պիրեքս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(500 °C):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ոչ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պակաս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5 սմ3</w:t>
            </w:r>
          </w:p>
          <w:p w14:paraId="2426372F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արտաքին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տրամագիծ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՝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ոչ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պակաս14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Պիրեքս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(500 °C):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ոչ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պակաս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3.5 սմ3 և  NSD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պարկուճներ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որպես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լրակազմի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մաս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14:paraId="691FD5B9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-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Պահանջվում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է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համակարգչի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օպերացիոն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համակարգ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՝ Windows 8.1 (64bit) </w:t>
            </w:r>
          </w:p>
          <w:p w14:paraId="0556F746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Windows 10 (64bit)</w:t>
            </w:r>
          </w:p>
          <w:p w14:paraId="7458DC78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Windows 11 (64bit)</w:t>
            </w:r>
          </w:p>
          <w:p w14:paraId="100ECF99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CPU Intel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պրոցեսոր</w:t>
            </w:r>
            <w:proofErr w:type="spellEnd"/>
          </w:p>
          <w:p w14:paraId="233ED88E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Հիշողություն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՝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4 GB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կամ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ավելի</w:t>
            </w:r>
            <w:proofErr w:type="spellEnd"/>
          </w:p>
          <w:p w14:paraId="3D068D5D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Կոշտ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սկավառակ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՝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10 GB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կամ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ավելի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ազատ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տարածք</w:t>
            </w:r>
            <w:proofErr w:type="spellEnd"/>
          </w:p>
          <w:p w14:paraId="3F69F117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LAN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միացք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1 (10BASE-T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կամ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ավելի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բարձր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)</w:t>
            </w:r>
          </w:p>
          <w:p w14:paraId="5E52E40F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USB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միացք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USB Type-A</w:t>
            </w:r>
          </w:p>
          <w:p w14:paraId="2D03F216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Էկրանի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լուծաչափ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՝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1024 x 768-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ից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բարձր</w:t>
            </w:r>
            <w:proofErr w:type="spellEnd"/>
          </w:p>
          <w:p w14:paraId="0B6AF948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-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Աջակցվող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CE 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և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UKCA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ստանդարտներ</w:t>
            </w:r>
            <w:proofErr w:type="spellEnd"/>
          </w:p>
          <w:p w14:paraId="21E9F6FB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- Ethernet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կապի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միացում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</w:p>
          <w:p w14:paraId="27B4BB06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Տեղադրման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միջավայր</w:t>
            </w:r>
            <w:proofErr w:type="spellEnd"/>
          </w:p>
          <w:p w14:paraId="5B77A5BA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-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ab/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Ջերմաստիճան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ab/>
              <w:t>10~35 °C, ± 0.3 °C (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ներսում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օգտագործման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համար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)</w:t>
            </w:r>
          </w:p>
          <w:p w14:paraId="181DB487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>Չափեր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և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քաշ</w:t>
            </w:r>
            <w:proofErr w:type="spellEnd"/>
          </w:p>
          <w:p w14:paraId="46A35E5B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-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ab/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Լ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360 x 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Բ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870 x 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Խ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590 mm, 50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կգ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ab/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բացառությամբ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վակուումային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պոմպի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համակարգչի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և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դրանց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հետ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կապված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իրերի</w:t>
            </w:r>
            <w:proofErr w:type="spellEnd"/>
          </w:p>
          <w:p w14:paraId="0467B58F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Ծրագրային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ապահովում</w:t>
            </w:r>
            <w:proofErr w:type="spellEnd"/>
          </w:p>
          <w:p w14:paraId="19ACE307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Լեզուներ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`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ab/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Անգլերեն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</w:p>
          <w:p w14:paraId="188E403D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Վերլուծության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ծրագիր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ab/>
            </w:r>
          </w:p>
          <w:p w14:paraId="24431C95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Ադսորբցիայի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Դեսորպցիայի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իզոթերմ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</w:t>
            </w:r>
          </w:p>
          <w:p w14:paraId="3DAC515A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BET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տեսակարար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մակերես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համաձայն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ISO9277 /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Rouquerol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գրաֆիկի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I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տիպի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իզոթերմների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համար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)</w:t>
            </w:r>
          </w:p>
          <w:p w14:paraId="16B9BFA4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Լանգմյուրի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և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Ֆրոյնդլիխի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տեսակարար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մակերես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՝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INNES, BJH DH 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և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CI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մեթոդ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մեզոպորներ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) HK, SF 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և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CY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մեթոդ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միկրոպորների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բաշխում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)</w:t>
            </w:r>
          </w:p>
          <w:p w14:paraId="6EF9B72A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t-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գրաֆիկ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և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α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s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գրաֆիկի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մեթոդ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միկրո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մեզոպորների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վերլուծություն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) MP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մեթոդ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միկրոպորների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բաշխում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)</w:t>
            </w:r>
          </w:p>
          <w:p w14:paraId="7CF4B61F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Դուբինին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Աստախով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և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Դուբինին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Ռադուշկևիչի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մեթոդ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՝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իզոստերիկ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ադսորբցիայի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ջերմություն</w:t>
            </w:r>
            <w:proofErr w:type="spellEnd"/>
          </w:p>
          <w:p w14:paraId="52FBCACE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Դիֆերենցիալ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ադսորբցիայի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իզոթերմ</w:t>
            </w:r>
            <w:proofErr w:type="spellEnd"/>
          </w:p>
          <w:p w14:paraId="20A0314E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Մոլեկուլային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զոնդի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մեթոդ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ուլտրամիկոպորների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վերլուծություն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)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Ադսորբցիայի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արագության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վերլուծություն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ընտրովի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)</w:t>
            </w:r>
          </w:p>
          <w:p w14:paraId="3C904977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>Մետաղի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դիսպերսիա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PCT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կոր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Ֆրակտալ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չափս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BELSim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™: NLDFT / GCMC (ISO15901-2, -3)   </w:t>
            </w:r>
          </w:p>
          <w:p w14:paraId="065F22B1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Ծրագրային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ապահովման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առավելություններ</w:t>
            </w:r>
            <w:proofErr w:type="spellEnd"/>
          </w:p>
          <w:p w14:paraId="0AC28638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1.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Սարքը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պետք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է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ապահովի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մեռյալ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ծավալի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կայուն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պահպանում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կամ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մեռյալ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ծավալի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տատանումների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շարունակական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չափում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և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ուղղում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՝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հատուկ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հղման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խցիկի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միջոցով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։</w:t>
            </w:r>
          </w:p>
          <w:p w14:paraId="63A3C25F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2.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Սարքը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պետք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է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ապահովի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իզոթերմերի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չափում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առանց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հելիումի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օգտագործման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նախապես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կալիբրացված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նմուշային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խցիկներ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)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։</w:t>
            </w:r>
          </w:p>
          <w:p w14:paraId="1C64A0EA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3.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Սարքի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ավտոմատ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ինքնաստուգում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՝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Դյուարի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բարձրացնող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համակարգի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թերմոստատային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բաղնիքի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փականների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արտահոսքի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մակարդակի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վերջնական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վակուումի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և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տուրբոմոլեկուլային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պոմպի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գործունակության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վերլուծությամբ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։</w:t>
            </w:r>
          </w:p>
          <w:p w14:paraId="5B7DE1C9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4.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Կինետիկական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չափումների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իրականացում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։</w:t>
            </w:r>
          </w:p>
          <w:p w14:paraId="074BBF61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5.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Չափումների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ընթացքի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և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արդյունքների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հեռավար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վերահսկում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էլեկտրոնային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փոստով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ծանուցումների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համակարգի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միջոցով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։</w:t>
            </w:r>
          </w:p>
          <w:p w14:paraId="7FF99A2A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6.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Դոզավորման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պարամետրերի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ավտոմատ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օպտիմալացում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՝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հիմնված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նախորդ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չափումների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>տվյալների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վրա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չափման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ժամանակի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մինչև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50%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կրճատում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)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։</w:t>
            </w:r>
          </w:p>
          <w:p w14:paraId="259C4AB9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7.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Օգտագործողների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մուտքային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իրավասությունների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կարգավորում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՝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տարբեր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օգտատերերի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հասանելիության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սահմանման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նպատակով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։</w:t>
            </w:r>
          </w:p>
          <w:p w14:paraId="77EB72A5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8.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Չափման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պարամետրերը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դոզավորում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հավասարակշռման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պայմաններ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չափման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միջակայք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)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պետք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է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հնարավոր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լինի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փոփոխել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հենց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չափման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ընթացքում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։</w:t>
            </w:r>
          </w:p>
          <w:p w14:paraId="1E9A232C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Օգտակարություն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Հաճախորդի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շրջանակը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)</w:t>
            </w:r>
          </w:p>
          <w:p w14:paraId="1A4412F2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-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Չափման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համար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նախատեսված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գազ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։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 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Ադսորբցիոն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. 99.999%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կամ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ավելի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0.1 ± 0.05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ՄՊա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։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</w:p>
          <w:p w14:paraId="40979E16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  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Հելիում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. 99.999%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կամ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ավելի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0.1 ± 0.05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ՄՊա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։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1/8” Swagelok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միացում</w:t>
            </w:r>
            <w:proofErr w:type="spellEnd"/>
          </w:p>
          <w:p w14:paraId="13989979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-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պնևմատիկ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փականի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գազ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՝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N2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կամ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չոր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օդի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համար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0.5 – 0.6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ՄՊա</w:t>
            </w:r>
            <w:proofErr w:type="spellEnd"/>
          </w:p>
          <w:p w14:paraId="60446483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Խողովակի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չափսը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՝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1/4" (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նեյլոն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ներքին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տրամագիծը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՝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0.17" - 0.18")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։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Միացում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։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Մեկ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հպումով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նախատեսված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միակցիչ</w:t>
            </w:r>
            <w:proofErr w:type="spellEnd"/>
          </w:p>
          <w:p w14:paraId="3AD0E037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-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Պոմպ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՝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 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φ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11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միացում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վակուումային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պոմպին</w:t>
            </w:r>
            <w:proofErr w:type="spellEnd"/>
          </w:p>
          <w:p w14:paraId="7A3663A9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Շարժման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արագություն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-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ռոտորային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պոմպ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՝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առնվազն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20 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լ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րոպե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;</w:t>
            </w:r>
          </w:p>
          <w:p w14:paraId="139A47C1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>Դիաֆրագմային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պոմպ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՝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առնվազն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15 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լ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րոպե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։</w:t>
            </w:r>
          </w:p>
          <w:p w14:paraId="20BF663F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-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Հասանելի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վակուում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՝</w:t>
            </w:r>
          </w:p>
          <w:p w14:paraId="69C23C07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թևավոր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պտտվող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պոմպ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՝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1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Պա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կամ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պակաս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։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</w:p>
          <w:p w14:paraId="5B85BAC6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Դիաֆրագմային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պոմպ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՝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350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Պա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կամ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պակաս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։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</w:p>
          <w:p w14:paraId="345B1CCA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Էլեկտրաէներգիայի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սպառում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՝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600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Վտ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կամ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պակաս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։</w:t>
            </w:r>
          </w:p>
          <w:p w14:paraId="266C4993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-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Էլեկտրամատակարարում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՝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</w:p>
          <w:p w14:paraId="234F5E3A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անվանական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լարում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՝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AC 100-240 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Վ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Էլ</w:t>
            </w:r>
            <w:proofErr w:type="spellEnd"/>
            <w:r w:rsidRPr="006F3682">
              <w:rPr>
                <w:rFonts w:ascii="Cambria Math" w:hAnsi="Cambria Math" w:cs="Cambria Math"/>
                <w:color w:val="000000" w:themeColor="text1"/>
                <w:sz w:val="20"/>
                <w:szCs w:val="20"/>
              </w:rPr>
              <w:t>․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հաճախականություն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՝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50/60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Հց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։</w:t>
            </w:r>
          </w:p>
          <w:p w14:paraId="36DE9809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Էլեկտրաէներգիայի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սպառում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՝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900 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ՎԱ։</w:t>
            </w:r>
          </w:p>
          <w:p w14:paraId="147B5741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Սպասարկման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ելքի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հզորություն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՝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առավելագույնը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600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Վտ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։</w:t>
            </w:r>
          </w:p>
          <w:p w14:paraId="5ACF251D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-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Խոնավություն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՝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20~80 %RH (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առանց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կոնդենսացման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)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։</w:t>
            </w:r>
          </w:p>
          <w:p w14:paraId="57CFB4D5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Հնարավորություններ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։</w:t>
            </w:r>
          </w:p>
          <w:p w14:paraId="56592D6A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-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Ջրային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բաղնիք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-10~70 °C (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անհրաժեշտ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է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սառնարանային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տաքացման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շրջանառության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համակարգ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)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։</w:t>
            </w:r>
          </w:p>
          <w:p w14:paraId="363013C6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-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Ջեռուցիչ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՝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50~550 °C, ± 0.2 °C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։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4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նմուշային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խցիկների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համար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։</w:t>
            </w:r>
          </w:p>
          <w:p w14:paraId="6D736BB8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Խնդրում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ենք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օգտագործել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քվարցից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պատրաստված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նմուշային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խցիկ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՝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500 °C-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ից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բարձր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ջերմաստիճանում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)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։</w:t>
            </w:r>
          </w:p>
          <w:p w14:paraId="7FF8550C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-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Գազի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ընտրիչ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՝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առնվազն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2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տեսակի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։</w:t>
            </w:r>
          </w:p>
          <w:p w14:paraId="74E39A14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-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Կոռոզիայի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նկատմամբ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դիմացկուն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չէ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՝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մեկ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գազատարը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չորս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գիծ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ընդլայնելու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համար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։</w:t>
            </w:r>
          </w:p>
          <w:p w14:paraId="5A9AE0AF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 xml:space="preserve">-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Կոռոզիայի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նկատմամբ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դիմացկուն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է՝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մեկ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գազատարը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չորս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գիծ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ընդլայնելու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համար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կարող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է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օգտագործել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չորս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կոռոզիոն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գազ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)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։</w:t>
            </w:r>
          </w:p>
          <w:p w14:paraId="02AA7750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-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Չոր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դիաֆրագմային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պոմպ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։</w:t>
            </w:r>
          </w:p>
          <w:p w14:paraId="60AFF474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-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Չոր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քիմիական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դիաֆրագմային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պոմպ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</w:p>
          <w:p w14:paraId="5941EF6A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Նախնական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մշակման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սարք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(Pretreatment device)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։</w:t>
            </w:r>
          </w:p>
          <w:p w14:paraId="518AAE37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Հիմնական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տեխնիկական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բնութագրեր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։</w:t>
            </w:r>
          </w:p>
          <w:p w14:paraId="504A65B9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-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Նմուշների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քանակը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՝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ոչ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պակաս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6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։</w:t>
            </w:r>
          </w:p>
          <w:p w14:paraId="512D39B5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-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Առավելագույն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ճնշում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՝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1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Պա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և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ցածր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։</w:t>
            </w:r>
          </w:p>
          <w:p w14:paraId="4F0BA3E1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-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Ջերմաստիճան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՝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առավելագույնը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։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450 °C, ±5 °C</w:t>
            </w:r>
          </w:p>
          <w:p w14:paraId="0C9AC163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-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Վակուում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/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ջերմային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գազազերծում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՝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Այո</w:t>
            </w:r>
            <w:proofErr w:type="spellEnd"/>
          </w:p>
          <w:p w14:paraId="27F9B3DB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-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Հոսք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/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ջերմային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գազազերծում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- 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Լրացուցիչ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այո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</w:p>
          <w:p w14:paraId="31759793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Բացառությամբ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վակուումային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պոմպի</w:t>
            </w:r>
            <w:proofErr w:type="spellEnd"/>
          </w:p>
          <w:p w14:paraId="0744B307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Օգտագործման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հնարավորություն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Հաճախորդի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շրջանակը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)</w:t>
            </w:r>
          </w:p>
          <w:p w14:paraId="7194D81A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-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Գազ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N2: 0.1 ± 0.02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ՄՊա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Միացում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1/8” Swagelok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միացում</w:t>
            </w:r>
            <w:proofErr w:type="spellEnd"/>
          </w:p>
          <w:p w14:paraId="76333F00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-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Պոմպի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φ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միացում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վակուումային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պոմպին</w:t>
            </w:r>
            <w:proofErr w:type="spellEnd"/>
          </w:p>
          <w:p w14:paraId="2704D006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-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Հզորություն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AC220V/1000W (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ներառյալ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ռոտորային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պոմպը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)</w:t>
            </w:r>
          </w:p>
          <w:p w14:paraId="7EAD34BE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Տեղադրում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և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ուսուցում</w:t>
            </w:r>
            <w:proofErr w:type="spellEnd"/>
          </w:p>
          <w:p w14:paraId="55CD5090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Բոլոր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այս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արտադրողի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համակարգերը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լիովին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>փորձարկված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և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որակավորված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են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՝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համաձայն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IQ/OQ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ներքին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արձանագրությունների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ընթացակարգերի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մինչև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առաքումը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:</w:t>
            </w:r>
          </w:p>
          <w:p w14:paraId="409881C0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Ընկերությունն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ապահովում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է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տեղադրում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աշխարհի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ցանկացած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վայր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և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ուսուցում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որակավորված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ինժեներների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կողմից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որպես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առաքման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մաս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Տեղադրումն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ամբողջությամբ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իրականացվում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է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արտադրող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ւնկերությանի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անձնակազմի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կողմից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պայմանով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որ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հաճախորդը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տրամադրի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համապատասխան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լաբորատոր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տարածք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էլեկտրամատակարարում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և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ցանկացած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լրացուցիչ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հարմարություն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որը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կարող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է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պահանջվել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հատուկ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համակարգերի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համար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և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ինչպես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նկարագրված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է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առևտրային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փաստաթղթերում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:</w:t>
            </w:r>
          </w:p>
          <w:p w14:paraId="35B669A2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Այս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համակարգը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ապահովում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է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3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ամբողջական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օր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տեղում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տեղադրում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և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օպերատորի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ուսուցում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:</w:t>
            </w:r>
          </w:p>
          <w:p w14:paraId="31FF3F3F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Համակարգի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գործարկումից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հետո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կարող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է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պահանջվել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լրացուցիչ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կամ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վերապատրաստում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օրինակ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՝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նոր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օպերատորների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համար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և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կարող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է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տրամադրվել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տեղում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կամ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ինտերնետի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միջոցով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:</w:t>
            </w:r>
          </w:p>
          <w:p w14:paraId="282A3419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Հեռակա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ախտորոշման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ինտեգրված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գործիքը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հասանելի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>է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անսարքությունների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հեռակառավարման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կամ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փորձարկման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համար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:</w:t>
            </w:r>
          </w:p>
          <w:p w14:paraId="761D5F3F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Սարքավորման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ողջ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ընթացքում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ընկերության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ինժեներները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և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կիրառական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մասնագետները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հասանելի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են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աջակցելու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և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հաճախորդներին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խորհուրդ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տալու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իրենց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սարքավորումներից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առավելագույն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օգուտ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քաղելու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և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տվյալների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վերլուծության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աջակցություն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տրամադրելու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համար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։</w:t>
            </w:r>
          </w:p>
          <w:p w14:paraId="5FDBEE9E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Երաշխիք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և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տեխնիկական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աջակցություն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Սարքը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պետք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է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լինի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նոր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չշահագործված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։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Այս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սպեցիֆիկ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սարքավորումն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առաջարկվում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է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առնվազն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1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տարվա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երաշխիքով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՝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այն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արտադրական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թերություններից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անսարքություններից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պաշտպանելու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և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տեխնիկական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սպասարկում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ապահովելու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համար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։</w:t>
            </w:r>
          </w:p>
          <w:p w14:paraId="135E119F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Երաշխիքային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ժամկետը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լրանալուց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հետո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սպասարկումը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և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տեխնիկական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սպասարկումը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կարող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է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իրականացվել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կամ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հեռախոսով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վճարովի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)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կամ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ծառայության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պայմանագիր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կնքելու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միջոցով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Հասանելի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են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ծառայության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պայմանագրերի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տարբեր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սխեմաներ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6BBA8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highlight w:val="yellow"/>
              </w:rPr>
            </w:pPr>
            <w:proofErr w:type="spellStart"/>
            <w:r w:rsidRPr="006F3682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lastRenderedPageBreak/>
              <w:t>լրակազմ</w:t>
            </w:r>
            <w:proofErr w:type="spellEnd"/>
          </w:p>
        </w:tc>
        <w:tc>
          <w:tcPr>
            <w:tcW w:w="999" w:type="dxa"/>
            <w:textDirection w:val="btLr"/>
            <w:vAlign w:val="center"/>
          </w:tcPr>
          <w:p w14:paraId="3AE9ED08" w14:textId="1D8F3C87" w:rsidR="0098767A" w:rsidRPr="006F3682" w:rsidRDefault="0098767A" w:rsidP="007F785E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370CF2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6F3682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33" w:type="dxa"/>
            <w:shd w:val="clear" w:color="auto" w:fill="auto"/>
            <w:textDirection w:val="btLr"/>
            <w:vAlign w:val="center"/>
          </w:tcPr>
          <w:p w14:paraId="49F86CDD" w14:textId="1B11BB6C" w:rsidR="0098767A" w:rsidRPr="006F3682" w:rsidRDefault="0098767A" w:rsidP="007F785E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5A754907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highlight w:val="yellow"/>
              </w:rPr>
            </w:pP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ՀՀ ք</w:t>
            </w:r>
            <w:r w:rsidRPr="006F3682">
              <w:rPr>
                <w:rFonts w:ascii="Cambria Math" w:hAnsi="Cambria Math" w:cs="Cambria Math"/>
                <w:color w:val="000000" w:themeColor="text1"/>
                <w:sz w:val="20"/>
                <w:szCs w:val="20"/>
              </w:rPr>
              <w:t>․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0014,Պ</w:t>
            </w:r>
            <w:r w:rsidRPr="006F3682">
              <w:rPr>
                <w:rFonts w:ascii="Cambria Math" w:hAnsi="Cambria Math" w:cs="Cambria Math"/>
                <w:color w:val="000000" w:themeColor="text1"/>
                <w:sz w:val="20"/>
                <w:szCs w:val="20"/>
              </w:rPr>
              <w:t>․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Սևակ 5/2</w:t>
            </w:r>
          </w:p>
        </w:tc>
        <w:tc>
          <w:tcPr>
            <w:tcW w:w="992" w:type="dxa"/>
            <w:vAlign w:val="center"/>
          </w:tcPr>
          <w:p w14:paraId="607F7D37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6F3682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5F3817F" w14:textId="77777777" w:rsidR="0098767A" w:rsidRPr="006F3682" w:rsidRDefault="0098767A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Պայմանագիրը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կնքվելու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է «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Գնումների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մասին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» ՀՀ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օրենքի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15-րդ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հոդվածի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6-րդ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մասի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2)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ենթակետով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սահմանված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պահանջների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համաձայն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և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սյունակում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ժամկետի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հաշվարկն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իրականացվելու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է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ֆինանսական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միջոցներ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նախատեսվելու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դեպքում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կողմերի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միջև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կնքվող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համաձայնագր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ուժի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մեջ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մտնելուց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հետո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սահմանելով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որ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մատակարարումն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իրականացվելու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է 8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ամսվա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ընթացքում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բացառությամբ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այն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դեպքերի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երբ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ապրանքի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մատակարարը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համաձայն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է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ավելի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շուտ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ժամկետներում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մատակարարել</w:t>
            </w:r>
            <w:proofErr w:type="spellEnd"/>
          </w:p>
        </w:tc>
      </w:tr>
    </w:tbl>
    <w:p w14:paraId="6F4774C5" w14:textId="77777777" w:rsidR="0098767A" w:rsidRPr="006F3682" w:rsidRDefault="0098767A" w:rsidP="0098767A">
      <w:pPr>
        <w:spacing w:after="0" w:line="240" w:lineRule="auto"/>
        <w:ind w:left="-709" w:right="-599" w:firstLine="284"/>
        <w:jc w:val="both"/>
        <w:rPr>
          <w:rFonts w:ascii="GHEA Grapalat" w:eastAsia="Calibri" w:hAnsi="GHEA Grapalat"/>
          <w:color w:val="000000" w:themeColor="text1"/>
          <w:sz w:val="18"/>
          <w:szCs w:val="18"/>
          <w:lang w:val="pt-BR"/>
        </w:rPr>
      </w:pPr>
      <w:bookmarkStart w:id="1" w:name="_Hlk124437772"/>
      <w:r w:rsidRPr="006F3682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lastRenderedPageBreak/>
        <w:t>*Սույն գնման ընթացակարգն իրականացվում է «Գնումների մասին» ՀՀ օրենքի 15-րդ հոդվածի 6-րդ մասի 2) ենթակետով սահմանված պահանջների համաձայն` հաշվարկն իրականացնելով ֆինանսական միջոցներ նախատեսվելու դեպքում կողմերի միջև կնքվող համաձայնագրի ուժի մեջ մտնելու օրվանից</w:t>
      </w:r>
    </w:p>
    <w:p w14:paraId="2357A187" w14:textId="77777777" w:rsidR="0098767A" w:rsidRPr="006F3682" w:rsidRDefault="0098767A" w:rsidP="0098767A">
      <w:pPr>
        <w:spacing w:after="0" w:line="240" w:lineRule="auto"/>
        <w:ind w:left="-709" w:right="-599" w:firstLine="284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6F3682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lastRenderedPageBreak/>
        <w:t>**Եթե ընտրված մասնակցի հայտով ներկայացվել է մեկից ավելի արտադրողների կողմից արտադրված, ինչպես նաև տարբեր ապրանքային նշան, ֆիրմային անվանում և մոդել ունեցող ապրանքներ, ապա դրանցից բավարար գնահատվածները ներառվում են սույն հավելվածում:</w:t>
      </w:r>
    </w:p>
    <w:p w14:paraId="73DC8A89" w14:textId="77777777" w:rsidR="0098767A" w:rsidRPr="006F3682" w:rsidRDefault="0098767A" w:rsidP="0098767A">
      <w:pPr>
        <w:spacing w:after="0" w:line="240" w:lineRule="auto"/>
        <w:ind w:left="-709" w:right="-599" w:firstLine="284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6F3682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***«Գնումների մասին» ՀՀ օրենքի 13-րդ հոդվածի 5-րդ կետի պահանջների համաձայն ցանկացած հղման դեպքում կիրառելի են «կամ համարժեք» բառերը:</w:t>
      </w:r>
    </w:p>
    <w:p w14:paraId="6EBBA972" w14:textId="77777777" w:rsidR="0098767A" w:rsidRPr="006F3682" w:rsidRDefault="0098767A" w:rsidP="00A16799">
      <w:pPr>
        <w:spacing w:after="0"/>
        <w:ind w:left="-284" w:right="-220"/>
        <w:jc w:val="right"/>
        <w:rPr>
          <w:rFonts w:ascii="GHEA Grapalat" w:eastAsia="Calibri" w:hAnsi="GHEA Grapalat"/>
          <w:b/>
          <w:bCs/>
          <w:color w:val="000000" w:themeColor="text1"/>
          <w:sz w:val="20"/>
          <w:szCs w:val="20"/>
          <w:lang w:val="pt-BR"/>
        </w:rPr>
      </w:pPr>
    </w:p>
    <w:bookmarkEnd w:id="1"/>
    <w:p w14:paraId="490A60B4" w14:textId="12EC57ED" w:rsidR="006718BA" w:rsidRPr="006F3682" w:rsidRDefault="00A16799" w:rsidP="00A16799">
      <w:pPr>
        <w:jc w:val="right"/>
        <w:rPr>
          <w:rFonts w:ascii="GHEA Grapalat" w:hAnsi="GHEA Grapalat"/>
          <w:b/>
          <w:bCs/>
          <w:color w:val="000000" w:themeColor="text1"/>
          <w:lang w:val="pt-BR"/>
        </w:rPr>
      </w:pPr>
      <w:r w:rsidRPr="006F3682">
        <w:rPr>
          <w:rFonts w:ascii="GHEA Grapalat" w:hAnsi="GHEA Grapalat"/>
          <w:b/>
          <w:bCs/>
          <w:color w:val="000000" w:themeColor="text1"/>
          <w:lang w:val="pt-BR"/>
        </w:rPr>
        <w:t>ПРИЛОЖЕНИЕ</w:t>
      </w:r>
    </w:p>
    <w:p w14:paraId="740244C3" w14:textId="77777777" w:rsidR="00A16799" w:rsidRPr="006F3682" w:rsidRDefault="00A16799" w:rsidP="00A16799">
      <w:pPr>
        <w:tabs>
          <w:tab w:val="left" w:pos="2844"/>
        </w:tabs>
        <w:spacing w:after="0"/>
        <w:jc w:val="center"/>
        <w:rPr>
          <w:rFonts w:ascii="GHEA Grapalat" w:hAnsi="GHEA Grapalat"/>
          <w:b/>
          <w:color w:val="000000" w:themeColor="text1"/>
          <w:sz w:val="24"/>
          <w:lang w:val="ru-RU"/>
        </w:rPr>
      </w:pPr>
      <w:r w:rsidRPr="006F3682">
        <w:rPr>
          <w:rFonts w:ascii="GHEA Grapalat" w:hAnsi="GHEA Grapalat"/>
          <w:b/>
          <w:color w:val="000000" w:themeColor="text1"/>
          <w:sz w:val="24"/>
          <w:lang w:val="ru-RU"/>
        </w:rPr>
        <w:t>ТЕХНИЧЕСКИЕ ХАРАКТЕРИСТИКИ - ГРАФИК ЗАКУПКИ*</w:t>
      </w:r>
    </w:p>
    <w:p w14:paraId="1614F4D6" w14:textId="77777777" w:rsidR="00A16799" w:rsidRPr="006F3682" w:rsidRDefault="00A16799" w:rsidP="00A16799">
      <w:pPr>
        <w:tabs>
          <w:tab w:val="left" w:pos="2844"/>
        </w:tabs>
        <w:spacing w:after="0"/>
        <w:ind w:right="-360"/>
        <w:jc w:val="right"/>
        <w:rPr>
          <w:rFonts w:ascii="GHEA Grapalat" w:hAnsi="GHEA Grapalat"/>
          <w:color w:val="000000" w:themeColor="text1"/>
          <w:sz w:val="24"/>
          <w:lang w:val="pt-BR"/>
        </w:rPr>
      </w:pPr>
      <w:r w:rsidRPr="006F3682">
        <w:rPr>
          <w:rFonts w:ascii="GHEA Grapalat" w:hAnsi="GHEA Grapalat"/>
          <w:color w:val="000000" w:themeColor="text1"/>
          <w:sz w:val="24"/>
          <w:lang w:val="pt-BR"/>
        </w:rPr>
        <w:t>РА драм</w:t>
      </w:r>
    </w:p>
    <w:tbl>
      <w:tblPr>
        <w:tblW w:w="14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1417"/>
        <w:gridCol w:w="1276"/>
        <w:gridCol w:w="1701"/>
        <w:gridCol w:w="3280"/>
        <w:gridCol w:w="830"/>
        <w:gridCol w:w="709"/>
        <w:gridCol w:w="709"/>
        <w:gridCol w:w="850"/>
        <w:gridCol w:w="952"/>
        <w:gridCol w:w="891"/>
        <w:gridCol w:w="1701"/>
      </w:tblGrid>
      <w:tr w:rsidR="006F3682" w:rsidRPr="006F3682" w14:paraId="471E73CB" w14:textId="77777777" w:rsidTr="007F785E">
        <w:trPr>
          <w:trHeight w:val="285"/>
          <w:jc w:val="center"/>
        </w:trPr>
        <w:tc>
          <w:tcPr>
            <w:tcW w:w="421" w:type="dxa"/>
            <w:vMerge w:val="restart"/>
            <w:vAlign w:val="center"/>
          </w:tcPr>
          <w:p w14:paraId="3D01834B" w14:textId="77777777" w:rsidR="00A16799" w:rsidRPr="006F3682" w:rsidRDefault="00A16799" w:rsidP="007F785E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val="af-ZA"/>
              </w:rPr>
            </w:pPr>
            <w:r w:rsidRPr="006F3682">
              <w:rPr>
                <w:rFonts w:ascii="GHEA Grapalat" w:eastAsia="Times New Roman" w:hAnsi="GHEA Grapalat"/>
                <w:color w:val="000000" w:themeColor="text1"/>
                <w:sz w:val="20"/>
                <w:szCs w:val="20"/>
              </w:rPr>
              <w:t>Н</w:t>
            </w:r>
            <w:r w:rsidRPr="006F3682"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val="af-ZA"/>
              </w:rPr>
              <w:t>/</w:t>
            </w:r>
            <w:r w:rsidRPr="006F3682">
              <w:rPr>
                <w:rFonts w:ascii="GHEA Grapalat" w:eastAsia="Times New Roman" w:hAnsi="GHEA Grapalat"/>
                <w:color w:val="000000" w:themeColor="text1"/>
                <w:sz w:val="20"/>
                <w:szCs w:val="20"/>
              </w:rPr>
              <w:t>л</w:t>
            </w:r>
          </w:p>
        </w:tc>
        <w:tc>
          <w:tcPr>
            <w:tcW w:w="14316" w:type="dxa"/>
            <w:gridSpan w:val="11"/>
          </w:tcPr>
          <w:p w14:paraId="7E16AE02" w14:textId="77777777" w:rsidR="00A16799" w:rsidRPr="006F3682" w:rsidRDefault="00A16799" w:rsidP="007F785E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color w:val="000000" w:themeColor="text1"/>
                <w:sz w:val="20"/>
                <w:szCs w:val="20"/>
              </w:rPr>
            </w:pPr>
            <w:r w:rsidRPr="006F3682"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val="ru-RU"/>
              </w:rPr>
              <w:t>Товар</w:t>
            </w:r>
            <w:r w:rsidRPr="006F3682">
              <w:rPr>
                <w:rFonts w:ascii="GHEA Grapalat" w:eastAsia="Times New Roman" w:hAnsi="GHEA Grapalat"/>
                <w:color w:val="000000" w:themeColor="text1"/>
                <w:sz w:val="20"/>
                <w:szCs w:val="20"/>
              </w:rPr>
              <w:t>а</w:t>
            </w:r>
          </w:p>
        </w:tc>
      </w:tr>
      <w:tr w:rsidR="006F3682" w:rsidRPr="006F3682" w14:paraId="63B267B6" w14:textId="77777777" w:rsidTr="007F785E">
        <w:trPr>
          <w:trHeight w:val="368"/>
          <w:jc w:val="center"/>
        </w:trPr>
        <w:tc>
          <w:tcPr>
            <w:tcW w:w="421" w:type="dxa"/>
            <w:vMerge/>
            <w:vAlign w:val="center"/>
          </w:tcPr>
          <w:p w14:paraId="764D1054" w14:textId="77777777" w:rsidR="00A16799" w:rsidRPr="006F3682" w:rsidRDefault="00A16799" w:rsidP="007F785E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val="af-ZA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057861B4" w14:textId="77777777" w:rsidR="00A16799" w:rsidRPr="006F3682" w:rsidRDefault="00A16799" w:rsidP="007F785E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val="af-ZA"/>
              </w:rPr>
            </w:pPr>
            <w:r w:rsidRPr="006F3682"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val="ru-RU"/>
              </w:rPr>
              <w:t>промежуточный код, предусмотренный планом закупок по классификации ЕЗК (</w:t>
            </w:r>
            <w:r w:rsidRPr="006F3682">
              <w:rPr>
                <w:rFonts w:ascii="GHEA Grapalat" w:eastAsia="Times New Roman" w:hAnsi="GHEA Grapalat"/>
                <w:color w:val="000000" w:themeColor="text1"/>
                <w:sz w:val="20"/>
                <w:szCs w:val="20"/>
              </w:rPr>
              <w:t>CPV</w:t>
            </w:r>
            <w:r w:rsidRPr="006F3682"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val="ru-RU"/>
              </w:rPr>
              <w:t>)</w:t>
            </w:r>
          </w:p>
        </w:tc>
        <w:tc>
          <w:tcPr>
            <w:tcW w:w="1276" w:type="dxa"/>
            <w:vMerge w:val="restart"/>
            <w:vAlign w:val="center"/>
          </w:tcPr>
          <w:p w14:paraId="7648DB2D" w14:textId="77777777" w:rsidR="00A16799" w:rsidRPr="006F3682" w:rsidRDefault="00A16799" w:rsidP="007F785E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наименование</w:t>
            </w:r>
            <w:proofErr w:type="spellEnd"/>
          </w:p>
        </w:tc>
        <w:tc>
          <w:tcPr>
            <w:tcW w:w="1701" w:type="dxa"/>
            <w:vMerge w:val="restart"/>
            <w:vAlign w:val="center"/>
          </w:tcPr>
          <w:p w14:paraId="640D54AB" w14:textId="77777777" w:rsidR="00A16799" w:rsidRPr="006F3682" w:rsidRDefault="00A16799" w:rsidP="007F785E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товарный знак, фирменное наименование, модель и наименование производителя**</w:t>
            </w:r>
          </w:p>
        </w:tc>
        <w:tc>
          <w:tcPr>
            <w:tcW w:w="3280" w:type="dxa"/>
            <w:vMerge w:val="restart"/>
            <w:vAlign w:val="center"/>
          </w:tcPr>
          <w:p w14:paraId="6E75FFC2" w14:textId="77777777" w:rsidR="00A16799" w:rsidRPr="006F3682" w:rsidRDefault="00A16799" w:rsidP="007F785E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техническая</w:t>
            </w:r>
            <w:proofErr w:type="spellEnd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характеристика</w:t>
            </w:r>
            <w:proofErr w:type="spellEnd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***</w:t>
            </w:r>
          </w:p>
        </w:tc>
        <w:tc>
          <w:tcPr>
            <w:tcW w:w="830" w:type="dxa"/>
            <w:vMerge w:val="restart"/>
            <w:vAlign w:val="center"/>
          </w:tcPr>
          <w:p w14:paraId="3FE194F0" w14:textId="77777777" w:rsidR="00A16799" w:rsidRPr="006F3682" w:rsidRDefault="00A16799" w:rsidP="007F785E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единица</w:t>
            </w:r>
            <w:proofErr w:type="spellEnd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измерения</w:t>
            </w:r>
            <w:proofErr w:type="spellEnd"/>
          </w:p>
        </w:tc>
        <w:tc>
          <w:tcPr>
            <w:tcW w:w="709" w:type="dxa"/>
            <w:vMerge w:val="restart"/>
            <w:vAlign w:val="center"/>
          </w:tcPr>
          <w:p w14:paraId="4C1B7E8C" w14:textId="77777777" w:rsidR="00A16799" w:rsidRPr="006F3682" w:rsidRDefault="00A16799" w:rsidP="007F785E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цена</w:t>
            </w:r>
            <w:proofErr w:type="spellEnd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единицы</w:t>
            </w:r>
            <w:proofErr w:type="spellEnd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драмов</w:t>
            </w:r>
            <w:proofErr w:type="spellEnd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РА</w:t>
            </w:r>
          </w:p>
        </w:tc>
        <w:tc>
          <w:tcPr>
            <w:tcW w:w="709" w:type="dxa"/>
            <w:vMerge w:val="restart"/>
            <w:vAlign w:val="center"/>
          </w:tcPr>
          <w:p w14:paraId="55D2A603" w14:textId="77777777" w:rsidR="00A16799" w:rsidRPr="006F3682" w:rsidRDefault="00A16799" w:rsidP="007F785E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color w:val="000000" w:themeColor="text1"/>
                <w:sz w:val="20"/>
                <w:szCs w:val="20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общий объем</w:t>
            </w:r>
          </w:p>
        </w:tc>
        <w:tc>
          <w:tcPr>
            <w:tcW w:w="850" w:type="dxa"/>
            <w:vMerge w:val="restart"/>
            <w:vAlign w:val="center"/>
          </w:tcPr>
          <w:p w14:paraId="0D37A32D" w14:textId="77777777" w:rsidR="00A16799" w:rsidRPr="006F3682" w:rsidRDefault="00A16799" w:rsidP="007F785E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val="hy-AM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общая цена/драмов РА</w:t>
            </w:r>
          </w:p>
        </w:tc>
        <w:tc>
          <w:tcPr>
            <w:tcW w:w="3544" w:type="dxa"/>
            <w:gridSpan w:val="3"/>
            <w:vAlign w:val="center"/>
          </w:tcPr>
          <w:p w14:paraId="2A7B9FE9" w14:textId="77777777" w:rsidR="00A16799" w:rsidRPr="006F3682" w:rsidRDefault="00A16799" w:rsidP="007F785E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Поставки</w:t>
            </w:r>
            <w:proofErr w:type="spellEnd"/>
          </w:p>
        </w:tc>
      </w:tr>
      <w:tr w:rsidR="006F3682" w:rsidRPr="006F3682" w14:paraId="66879187" w14:textId="77777777" w:rsidTr="007F785E">
        <w:trPr>
          <w:trHeight w:val="85"/>
          <w:jc w:val="center"/>
        </w:trPr>
        <w:tc>
          <w:tcPr>
            <w:tcW w:w="421" w:type="dxa"/>
            <w:vMerge/>
            <w:vAlign w:val="center"/>
          </w:tcPr>
          <w:p w14:paraId="4E41A88D" w14:textId="77777777" w:rsidR="00A16799" w:rsidRPr="006F3682" w:rsidRDefault="00A16799" w:rsidP="007F785E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47EC1798" w14:textId="77777777" w:rsidR="00A16799" w:rsidRPr="006F3682" w:rsidRDefault="00A16799" w:rsidP="007F785E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4751EB0D" w14:textId="77777777" w:rsidR="00A16799" w:rsidRPr="006F3682" w:rsidRDefault="00A16799" w:rsidP="007F785E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2CB31A7B" w14:textId="77777777" w:rsidR="00A16799" w:rsidRPr="006F3682" w:rsidRDefault="00A16799" w:rsidP="007F785E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3280" w:type="dxa"/>
            <w:vMerge/>
            <w:vAlign w:val="center"/>
          </w:tcPr>
          <w:p w14:paraId="6E0BA278" w14:textId="77777777" w:rsidR="00A16799" w:rsidRPr="006F3682" w:rsidRDefault="00A16799" w:rsidP="007F785E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30" w:type="dxa"/>
            <w:vMerge/>
            <w:vAlign w:val="center"/>
          </w:tcPr>
          <w:p w14:paraId="4F64C1DD" w14:textId="77777777" w:rsidR="00A16799" w:rsidRPr="006F3682" w:rsidRDefault="00A16799" w:rsidP="007F785E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14:paraId="676E2741" w14:textId="77777777" w:rsidR="00A16799" w:rsidRPr="006F3682" w:rsidRDefault="00A16799" w:rsidP="007F785E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709" w:type="dxa"/>
            <w:vMerge/>
            <w:vAlign w:val="center"/>
          </w:tcPr>
          <w:p w14:paraId="07E4DF01" w14:textId="77777777" w:rsidR="00A16799" w:rsidRPr="006F3682" w:rsidRDefault="00A16799" w:rsidP="007F785E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vMerge/>
            <w:vAlign w:val="center"/>
          </w:tcPr>
          <w:p w14:paraId="724BDC89" w14:textId="77777777" w:rsidR="00A16799" w:rsidRPr="006F3682" w:rsidRDefault="00A16799" w:rsidP="007F785E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vAlign w:val="center"/>
          </w:tcPr>
          <w:p w14:paraId="6358764B" w14:textId="77777777" w:rsidR="00A16799" w:rsidRPr="006F3682" w:rsidRDefault="00A16799" w:rsidP="007F785E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val="ru-RU"/>
              </w:rPr>
              <w:t>адрес поставки</w:t>
            </w:r>
          </w:p>
        </w:tc>
        <w:tc>
          <w:tcPr>
            <w:tcW w:w="891" w:type="dxa"/>
            <w:vAlign w:val="center"/>
          </w:tcPr>
          <w:p w14:paraId="53BF0545" w14:textId="77777777" w:rsidR="00A16799" w:rsidRPr="006F3682" w:rsidRDefault="00A16799" w:rsidP="007F785E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подлежащее поставке количество товара</w:t>
            </w:r>
          </w:p>
        </w:tc>
        <w:tc>
          <w:tcPr>
            <w:tcW w:w="1701" w:type="dxa"/>
            <w:vAlign w:val="center"/>
          </w:tcPr>
          <w:p w14:paraId="623A02BA" w14:textId="77777777" w:rsidR="00A16799" w:rsidRPr="006F3682" w:rsidRDefault="00A16799" w:rsidP="007F785E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Срок</w:t>
            </w:r>
            <w:proofErr w:type="spellEnd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*</w:t>
            </w:r>
          </w:p>
        </w:tc>
      </w:tr>
      <w:tr w:rsidR="006F3682" w:rsidRPr="006F3682" w14:paraId="46409332" w14:textId="77777777" w:rsidTr="007F785E">
        <w:trPr>
          <w:trHeight w:val="96"/>
          <w:jc w:val="center"/>
        </w:trPr>
        <w:tc>
          <w:tcPr>
            <w:tcW w:w="421" w:type="dxa"/>
            <w:shd w:val="clear" w:color="auto" w:fill="FFFFFF"/>
            <w:vAlign w:val="center"/>
          </w:tcPr>
          <w:p w14:paraId="79E6E0D3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3682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BF75D" w14:textId="77777777" w:rsidR="00A16799" w:rsidRPr="006F3682" w:rsidRDefault="00A16799" w:rsidP="007F785E">
            <w:pPr>
              <w:spacing w:after="0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3682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  <w:t>35121341/514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D763C" w14:textId="77777777" w:rsidR="00A16799" w:rsidRPr="006F3682" w:rsidRDefault="00A16799" w:rsidP="007F785E">
            <w:pPr>
              <w:spacing w:after="0" w:line="240" w:lineRule="auto"/>
              <w:ind w:right="-15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Комплексная адаптированная аналитическая система для всесторонней оценки поверхностных свойств катализаторов, их реакционной способности и 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>высокоточной объемной адсорбции</w:t>
            </w:r>
          </w:p>
        </w:tc>
        <w:tc>
          <w:tcPr>
            <w:tcW w:w="1701" w:type="dxa"/>
          </w:tcPr>
          <w:p w14:paraId="368DD8A1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3280" w:type="dxa"/>
            <w:shd w:val="clear" w:color="auto" w:fill="auto"/>
            <w:vAlign w:val="center"/>
          </w:tcPr>
          <w:p w14:paraId="7ABC637D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Поверхностные свойства твёрдого катализатора изучаются различными методами.</w:t>
            </w:r>
          </w:p>
          <w:p w14:paraId="2841ABCC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Каталитическая активность твёрдо кислотных катализаторов определяется их кислотностью или основностью.</w:t>
            </w:r>
          </w:p>
          <w:p w14:paraId="7A686E79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В катализаторах на носителе с благородными металлами степень дисперсии металла, площадь его поверхности и размер частиц напрямую влияют на себестоимость и эффективность катализатора.</w:t>
            </w:r>
          </w:p>
          <w:p w14:paraId="13630F19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Кинетика адсорбции и величина насыщенного адсорбционного объёма являются ключевыми 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>параметрами при разработке новых адсорбентов.</w:t>
            </w:r>
          </w:p>
          <w:p w14:paraId="5A46DE5D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Поскольку гетерогенные каталитические реакции, как правило, протекают на поверхности твёрдого катализатора, его удельная поверхность представляет собой важнейший фактор.</w:t>
            </w:r>
          </w:p>
          <w:p w14:paraId="6BCD7D09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это анализатор катализаторов, позволяющий проводить все эти измерения в одном приборе. Он также подходит для выполнения других типов анализов и поддерживает широкие возможности кастомизации.</w:t>
            </w:r>
          </w:p>
          <w:p w14:paraId="4542A7A6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Данное оборудование можно использовать как универсальный инструмент для комплексной оценки катализаторов.</w:t>
            </w:r>
          </w:p>
          <w:p w14:paraId="29265C01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Система включает в себя три основных модуля: узел для измерения химической адсорбции (</w:t>
            </w:r>
            <w:proofErr w:type="spellStart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TPReaction</w:t>
            </w:r>
            <w:proofErr w:type="spellEnd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TPR, TPD, </w:t>
            </w:r>
            <w:proofErr w:type="spellStart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TPOxidation</w:t>
            </w:r>
            <w:proofErr w:type="spellEnd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, а также импульсная хемосорбция), оснащённый детектором теплопроводности (TCD); специализированный детектор с квадрупольным масс-спектрометром (</w:t>
            </w:r>
            <w:proofErr w:type="spellStart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Quadrupole</w:t>
            </w:r>
            <w:proofErr w:type="spellEnd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MS); и высокоточная объемная газо- или </w:t>
            </w:r>
            <w:proofErr w:type="spellStart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пароадсорбционная</w:t>
            </w:r>
            <w:proofErr w:type="spellEnd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система для измерения текстурных параметров. Все модули укомплектованы 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 xml:space="preserve">дополнительными принадлежностями, перечисленными ниже.                                                                                                                                                                   1.  Анализатор хемосорбции – Технические Характеристики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proofErr w:type="spellStart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Основныя</w:t>
            </w:r>
            <w:proofErr w:type="spellEnd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блок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Не менее 5 контроллеров массового расхода (MFC);</w:t>
            </w:r>
          </w:p>
          <w:p w14:paraId="3FA45DE4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(4 × с диапазоном расхода 2–100 мл/мин и 1 × с диапазоном расхода 0,6–30 мл/мин)</w:t>
            </w:r>
          </w:p>
          <w:p w14:paraId="1FB2D144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Courier New" w:hAnsi="Courier New" w:cs="Courier New"/>
                <w:color w:val="000000" w:themeColor="text1"/>
                <w:sz w:val="20"/>
                <w:szCs w:val="20"/>
                <w:lang w:val="ru-RU"/>
              </w:rPr>
              <w:t>→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Газ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-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носитель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(MFC1): 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регулируемый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расход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2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–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100 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мл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/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мин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доступ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минимум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к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3 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газовым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линиям).</w:t>
            </w:r>
          </w:p>
          <w:p w14:paraId="2A12E496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Courier New" w:hAnsi="Courier New" w:cs="Courier New"/>
                <w:color w:val="000000" w:themeColor="text1"/>
                <w:sz w:val="20"/>
                <w:szCs w:val="20"/>
                <w:lang w:val="ru-RU"/>
              </w:rPr>
              <w:t>→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Встроенная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программно</w:t>
            </w:r>
            <w:proofErr w:type="spellEnd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управляемая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линия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смешения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газов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(MFC2): 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регулируемый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расход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0,6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–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30 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мл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/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мин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доступ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минимум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к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8 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газовым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линиям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).</w:t>
            </w:r>
          </w:p>
          <w:p w14:paraId="31D821E3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Courier New" w:hAnsi="Courier New" w:cs="Courier New"/>
                <w:color w:val="000000" w:themeColor="text1"/>
                <w:sz w:val="20"/>
                <w:szCs w:val="20"/>
                <w:lang w:val="ru-RU"/>
              </w:rPr>
              <w:t>→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Газы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для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предварительной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обработки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и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импульсной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подачи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(MFC3): 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регулируемый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расход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2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–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100 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мл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/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мин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доступ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мини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мум к 8 газовым линиям).</w:t>
            </w:r>
          </w:p>
          <w:p w14:paraId="4B98E1AC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Courier New" w:hAnsi="Courier New" w:cs="Courier New"/>
                <w:color w:val="000000" w:themeColor="text1"/>
                <w:sz w:val="20"/>
                <w:szCs w:val="20"/>
                <w:lang w:val="ru-RU"/>
              </w:rPr>
              <w:t>→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MFC4 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и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MFC5 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должны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обеспечивать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регулируемый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расход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2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–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100 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мл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/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мин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14:paraId="43166604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Тройная ячейка образца (с двойной стенкой для физического разделения входа и выхода реакционного газа).</w:t>
            </w:r>
          </w:p>
          <w:p w14:paraId="4D547BD2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Courier New" w:hAnsi="Courier New" w:cs="Courier New"/>
                <w:color w:val="000000" w:themeColor="text1"/>
                <w:sz w:val="20"/>
                <w:szCs w:val="20"/>
                <w:lang w:val="ru-RU"/>
              </w:rPr>
              <w:t>→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Прямоточный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реактор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состоящий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из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3 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стеклянных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частей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трубок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): 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внешняя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трубка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lastRenderedPageBreak/>
              <w:t>внутренняя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трубка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и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трубка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для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защиты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термопары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14:paraId="3D1F155C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Courier New" w:hAnsi="Courier New" w:cs="Courier New"/>
                <w:color w:val="000000" w:themeColor="text1"/>
                <w:sz w:val="20"/>
                <w:szCs w:val="20"/>
                <w:lang w:val="ru-RU"/>
              </w:rPr>
              <w:t>→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Повышенная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температурная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стабильность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; 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возможность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работы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в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режиме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переполнения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образца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образец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располагается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во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внешней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т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рубке), а также режим принудительного потока (фиксация стекловатой во внутренней трубке).</w:t>
            </w:r>
          </w:p>
          <w:p w14:paraId="6C833DBD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Courier New" w:hAnsi="Courier New" w:cs="Courier New"/>
                <w:color w:val="000000" w:themeColor="text1"/>
                <w:sz w:val="20"/>
                <w:szCs w:val="20"/>
                <w:lang w:val="ru-RU"/>
              </w:rPr>
              <w:t>→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Более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простая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очистка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и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эксплуатация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по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сравнению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с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U-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образной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трубкой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; 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предотвращение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механического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напряжения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снижающего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риск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разрушения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ячейки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14:paraId="01E47B44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Courier New" w:hAnsi="Courier New" w:cs="Courier New"/>
                <w:color w:val="000000" w:themeColor="text1"/>
                <w:sz w:val="20"/>
                <w:szCs w:val="20"/>
                <w:lang w:val="ru-RU"/>
              </w:rPr>
              <w:t>→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Термопара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защи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щена внутренней трубкой и не контактирует напрямую с газами, что исключает погрешности измерений.</w:t>
            </w:r>
          </w:p>
          <w:p w14:paraId="3559A011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Печь с максимальной температурой не менее 1100 °C.</w:t>
            </w:r>
          </w:p>
          <w:p w14:paraId="4A5E8724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Должна быть предусмотрена защитная дверь (автоматическая блокировка при температуре печи ≥ 50 °C).</w:t>
            </w:r>
          </w:p>
          <w:p w14:paraId="27734E31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Должен быть включён эталонный материал.</w:t>
            </w:r>
          </w:p>
          <w:p w14:paraId="0D8B66AD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Программное обеспечение для анализа должно быть включено.</w:t>
            </w:r>
          </w:p>
          <w:p w14:paraId="37EEA927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Должна быть предусмотрена </w:t>
            </w:r>
            <w:proofErr w:type="spellStart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цеолитовая</w:t>
            </w:r>
            <w:proofErr w:type="spellEnd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ловушка; использование жидкого азота для улавливания не требуется.</w:t>
            </w:r>
          </w:p>
          <w:p w14:paraId="59DC20BF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>Высокочувствительный TCD с нитью из W/Re, обладающей высокой стабильностью, включая устойчивость к NH₃.</w:t>
            </w:r>
          </w:p>
          <w:p w14:paraId="6CE12895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Датчики давления и температуры для петли; при импульсной хемосорбции расчёт дозируемого количества должен выполняться по уравнению идеального газа на основании измеренных давления и температуры (без допущения атмосферных условий).</w:t>
            </w:r>
          </w:p>
          <w:p w14:paraId="14DEDD3C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Связь через LAN.</w:t>
            </w:r>
          </w:p>
          <w:p w14:paraId="44D9F913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Комплектация прибора должна включать квадрупольный масс-спектрометр для многокомпонентного адсорбционного анализа.</w:t>
            </w:r>
          </w:p>
          <w:p w14:paraId="7935232B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Возможность работы с парами; опция должна быть модернизируемой на месте эксплуатации.</w:t>
            </w:r>
          </w:p>
          <w:p w14:paraId="06931D97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Courier New" w:hAnsi="Courier New" w:cs="Courier New"/>
                <w:color w:val="000000" w:themeColor="text1"/>
                <w:sz w:val="20"/>
                <w:szCs w:val="20"/>
                <w:lang w:val="ru-RU"/>
              </w:rPr>
              <w:t>→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Коллектор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и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газовые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линии должны быть полностью и непрерывно подогреваемыми до 150 °C для предотвращения конденсации (обязательная опция работы с парами).</w:t>
            </w:r>
          </w:p>
          <w:p w14:paraId="54E2CBCC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Courier New" w:hAnsi="Courier New" w:cs="Courier New"/>
                <w:color w:val="000000" w:themeColor="text1"/>
                <w:sz w:val="20"/>
                <w:szCs w:val="20"/>
                <w:lang w:val="ru-RU"/>
              </w:rPr>
              <w:t>→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Двухступенчатый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сатурационный</w:t>
            </w:r>
            <w:proofErr w:type="spellEnd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блок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барботёр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+ 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конденсатор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 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для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достижения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относительной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влажности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до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100%; 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сначала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по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ток газа пересыщается, затем избыток 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>влаги удаляется конденсатором (элемент Пельтье).</w:t>
            </w:r>
          </w:p>
          <w:p w14:paraId="1BB135D1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CATCryo</w:t>
            </w:r>
            <w:proofErr w:type="spellEnd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(от –120 до 1100 °C) — должна быть предусмотрена возможность модернизации на месте эксплуатации.</w:t>
            </w:r>
          </w:p>
          <w:p w14:paraId="786A4B32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Съёмный, герметичный реактор для образцов, чувствительных к воздуху (возможность внешней предварительной или последующей обработки/анализа); опция должна быть модернизируемой на месте эксплуатации.</w:t>
            </w:r>
          </w:p>
          <w:p w14:paraId="20D3A6D1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Метод измерения։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ab/>
              <w:t xml:space="preserve">    Метод динамического потока</w:t>
            </w:r>
          </w:p>
          <w:p w14:paraId="72B357E5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Детектор։                </w:t>
            </w:r>
            <w:proofErr w:type="spellStart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Полудиффузионный</w:t>
            </w:r>
            <w:proofErr w:type="spellEnd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тип 4-элементный детектор теплопроводности (TCD), </w:t>
            </w:r>
          </w:p>
          <w:p w14:paraId="653FE054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Порт измерения/</w:t>
            </w:r>
          </w:p>
          <w:p w14:paraId="5E8DE555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предварительной обработки։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ab/>
              <w:t xml:space="preserve">        1</w:t>
            </w:r>
          </w:p>
          <w:p w14:paraId="04A3E086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Используемый газ։                        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He, </w:t>
            </w:r>
            <w:proofErr w:type="spellStart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Ar</w:t>
            </w:r>
            <w:proofErr w:type="spellEnd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N2, O2, H2, CO, CO2, NH3, N2O, NO, 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и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т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.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д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...</w:t>
            </w:r>
          </w:p>
          <w:p w14:paraId="1DE924B6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Газовый порт։ 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ab/>
              <w:t>Носитель- 3</w:t>
            </w:r>
          </w:p>
          <w:p w14:paraId="14321E28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ab/>
              <w:t xml:space="preserve">                      Предварительная обработка/Импульс/Смесь- 8</w:t>
            </w:r>
          </w:p>
          <w:p w14:paraId="61BB954F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14:paraId="745BDB0D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Контроллер массового расхода։      Носитель- F.S. 100 </w:t>
            </w:r>
            <w:proofErr w:type="spellStart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сксм</w:t>
            </w:r>
            <w:proofErr w:type="spellEnd"/>
          </w:p>
          <w:p w14:paraId="02EF7C62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ab/>
              <w:t xml:space="preserve">                                                    Предварительная 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 xml:space="preserve">обработка/Импульс- F.S. 100 </w:t>
            </w:r>
            <w:proofErr w:type="spellStart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сксм</w:t>
            </w:r>
            <w:proofErr w:type="spellEnd"/>
          </w:p>
          <w:p w14:paraId="38837C6A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ab/>
              <w:t xml:space="preserve">                                                    Смесь - F.S. 30 </w:t>
            </w:r>
            <w:proofErr w:type="spellStart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сксм</w:t>
            </w:r>
            <w:proofErr w:type="spellEnd"/>
          </w:p>
          <w:p w14:paraId="2748CCEC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Электрическая печь։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ab/>
              <w:t xml:space="preserve">  Максимальная температура։ 1.100°C (1.200°C срабатывает сигнализация)</w:t>
            </w:r>
          </w:p>
          <w:p w14:paraId="2EEA3F1F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                               Быстрое охлаждение:  не больше 30 минут (400</w:t>
            </w:r>
            <w:r w:rsidRPr="006F3682">
              <w:rPr>
                <w:rFonts w:ascii="Courier New" w:hAnsi="Courier New" w:cs="Courier New"/>
                <w:color w:val="000000" w:themeColor="text1"/>
                <w:sz w:val="20"/>
                <w:szCs w:val="20"/>
                <w:lang w:val="ru-RU"/>
              </w:rPr>
              <w:t>→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50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°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C)</w:t>
            </w:r>
          </w:p>
          <w:p w14:paraId="6B844361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                              </w:t>
            </w:r>
            <w:proofErr w:type="spellStart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CATCryo</w:t>
            </w:r>
            <w:proofErr w:type="spellEnd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II (</w:t>
            </w:r>
            <w:proofErr w:type="spellStart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опцианальная</w:t>
            </w:r>
            <w:proofErr w:type="spellEnd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): -120°C ~ </w:t>
            </w:r>
          </w:p>
          <w:p w14:paraId="4C19C624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Впрыск пара (Опция)։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ab/>
              <w:t xml:space="preserve"> H2O, CH3OH, C2H5OH, толуол, бензол, и т.д...</w:t>
            </w:r>
          </w:p>
          <w:p w14:paraId="13D32E1E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Размеры, вес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ab/>
              <w:t xml:space="preserve">                500 (Ш) × 750 (В) × 500 (Г) мм, 80 кг</w:t>
            </w:r>
          </w:p>
          <w:p w14:paraId="279D02FA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Требования։ 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ab/>
              <w:t>Газ։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ab/>
              <w:t xml:space="preserve">        Измерительный газ: 0.1МПа (манометрическое давление)</w:t>
            </w:r>
          </w:p>
          <w:p w14:paraId="4D87EEA3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                                Сжатый воздух: 0.45 ~ 0.55МПа (манометрическое давление)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Соединение: 1/8-дюймовый       </w:t>
            </w:r>
            <w:proofErr w:type="spellStart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Swagelok</w:t>
            </w:r>
            <w:proofErr w:type="spellEnd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14:paraId="72DAB76E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ab/>
              <w:t xml:space="preserve">                 Электропитание։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ab/>
              <w:t>Однофазное, AC110/220В, 1300Вт</w:t>
            </w:r>
          </w:p>
          <w:p w14:paraId="4BBBFD75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Среда установки։  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ab/>
              <w:t xml:space="preserve">     Температура 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ab/>
              <w:t>10°C до 35°C</w:t>
            </w:r>
          </w:p>
          <w:p w14:paraId="05F74D25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ab/>
              <w:t xml:space="preserve">                                Влажность 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ab/>
              <w:t>20%RH до 80%RH (без учета конденсации)</w:t>
            </w:r>
          </w:p>
          <w:p w14:paraId="7B573D89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ab/>
              <w:t xml:space="preserve">                                Высота 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ab/>
              <w:t>2000 м или меньше</w:t>
            </w:r>
          </w:p>
          <w:p w14:paraId="5CE09A58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ab/>
              <w:t xml:space="preserve">                                Категория установки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ab/>
              <w:t>Категория II</w:t>
            </w:r>
          </w:p>
          <w:p w14:paraId="2F8DF943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ab/>
              <w:t xml:space="preserve">                                Уровень </w:t>
            </w:r>
            <w:proofErr w:type="spellStart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загрезнения</w:t>
            </w:r>
            <w:proofErr w:type="spellEnd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ab/>
              <w:t xml:space="preserve">не более 2 (для использования в помещении)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1a. Блок смешивания газа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Газовый порт: 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ab/>
              <w:t>1 ~ 6</w:t>
            </w:r>
          </w:p>
          <w:p w14:paraId="74A04A44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Соединение: 1/8-дюймовый </w:t>
            </w:r>
            <w:proofErr w:type="spellStart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Swagelok</w:t>
            </w:r>
            <w:proofErr w:type="spellEnd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14:paraId="444E051E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Регулятор массового расхода:    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ab/>
              <w:t>F.S. MFC можно выбрать из следующих опций.  F.S.: 10сксм (0,2 ~ 10сксм(N2))  F.S.: 30сксм (0,6 ~ 30сксм(N2)) *Стандартный                                                                                                                                                                                                                                                      F.S.: 100сксм (2 ~ 100сксм(N2))</w:t>
            </w:r>
          </w:p>
          <w:p w14:paraId="002737D4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Только коррозионно-стойкие MFC.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2. Квадрупольный масс-спектрометр - Технические характеристики </w:t>
            </w:r>
          </w:p>
          <w:p w14:paraId="7B957104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Основной блок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Максимальный диапазон: 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ab/>
              <w:t>m/z=1</w:t>
            </w:r>
            <w:r w:rsidRPr="006F3682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ru-RU"/>
              </w:rPr>
              <w:t>～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200</w:t>
            </w:r>
          </w:p>
          <w:p w14:paraId="2F1D9EB7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Материал нити:              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ab/>
              <w:t>Иридий, покрытый иттрием</w:t>
            </w:r>
          </w:p>
          <w:p w14:paraId="1E5EA8E0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Детектор: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ab/>
              <w:t xml:space="preserve">                Цилиндр Фарадея/SEM</w:t>
            </w:r>
          </w:p>
          <w:p w14:paraId="30815D69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Разрешение: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ab/>
              <w:t xml:space="preserve">                M /∆M ≥ 2 M</w:t>
            </w:r>
          </w:p>
          <w:p w14:paraId="6DE95C49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 xml:space="preserve">Секция обоняния:       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ab/>
            </w:r>
            <w:proofErr w:type="spellStart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Капилярные</w:t>
            </w:r>
            <w:proofErr w:type="spellEnd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трубки</w:t>
            </w:r>
          </w:p>
          <w:p w14:paraId="2C863FE0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                                Стандартная спецификация сделанная из SUS </w:t>
            </w:r>
          </w:p>
          <w:p w14:paraId="354D48D2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                                </w:t>
            </w:r>
            <w:proofErr w:type="spellStart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Опцианальная</w:t>
            </w:r>
            <w:proofErr w:type="spellEnd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из PEEK</w:t>
            </w:r>
          </w:p>
          <w:p w14:paraId="70EF6EF6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Размеры </w:t>
            </w:r>
            <w:proofErr w:type="spellStart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капилярных</w:t>
            </w:r>
            <w:proofErr w:type="spellEnd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трубок: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ab/>
              <w:t xml:space="preserve"> OD=1/16дюйм; ID=0.1мм; L=1.5м</w:t>
            </w:r>
          </w:p>
          <w:p w14:paraId="2C80C8EE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Длина горячего шланга:              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ab/>
              <w:t>1м</w:t>
            </w:r>
          </w:p>
          <w:p w14:paraId="63A92C26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Максимальная температура нагрева горячего шланга: 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ab/>
              <w:t>200°C (SUS)</w:t>
            </w:r>
          </w:p>
          <w:p w14:paraId="6C0F97E7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                                                                              120°C (PEEK)</w:t>
            </w:r>
          </w:p>
          <w:p w14:paraId="2D435A8D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Метод подачи газа: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ab/>
              <w:t xml:space="preserve"> Дифференциальный выпуск</w:t>
            </w:r>
          </w:p>
          <w:p w14:paraId="0BF5A0C7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Количество вводного газа: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ab/>
              <w:t xml:space="preserve">   0.6кс/мин (при 1 </w:t>
            </w:r>
            <w:proofErr w:type="spellStart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атм</w:t>
            </w:r>
            <w:proofErr w:type="spellEnd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</w:t>
            </w:r>
          </w:p>
          <w:p w14:paraId="6925A5B1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Давление на выходе: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ab/>
              <w:t xml:space="preserve"> Атмосферное давление</w:t>
            </w:r>
          </w:p>
          <w:p w14:paraId="6452685E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Фиттинг</w:t>
            </w:r>
            <w:proofErr w:type="spellEnd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выпускного отверстия: 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ab/>
              <w:t xml:space="preserve">1/4 дюймовое </w:t>
            </w:r>
            <w:proofErr w:type="spellStart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быстроразьемное</w:t>
            </w:r>
            <w:proofErr w:type="spellEnd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соединение</w:t>
            </w:r>
          </w:p>
          <w:p w14:paraId="487ABBA9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Интерфейс связи:                      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ab/>
              <w:t>RS-232C (прямой)</w:t>
            </w:r>
          </w:p>
          <w:p w14:paraId="277E103F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  <w:p w14:paraId="2A42102A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Аналоговый входной сигнал:      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ab/>
              <w:t>DC0 до 10В (10 бит, 1 канал)</w:t>
            </w:r>
          </w:p>
          <w:p w14:paraId="4372D57A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  <w:p w14:paraId="27748855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Источник питания:                   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ab/>
              <w:t xml:space="preserve">Номинальное </w:t>
            </w:r>
            <w:proofErr w:type="spellStart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наприжение</w:t>
            </w:r>
            <w:proofErr w:type="spellEnd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ab/>
              <w:t>: Однофазный переменный ток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ab/>
              <w:t xml:space="preserve">100-120В 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>(</w:t>
            </w:r>
            <w:proofErr w:type="spellStart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Показанно</w:t>
            </w:r>
            <w:proofErr w:type="spellEnd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115В) 200-240В (Показано 230В)</w:t>
            </w:r>
          </w:p>
          <w:p w14:paraId="3C9EE4A5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ab/>
              <w:t xml:space="preserve">                                              Частота сети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ab/>
              <w:t>: 50/60 Гц</w:t>
            </w:r>
          </w:p>
          <w:p w14:paraId="36B65786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ab/>
              <w:t xml:space="preserve">                                              Потребляемая мощность:  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ab/>
              <w:t>600ВА</w:t>
            </w:r>
          </w:p>
          <w:p w14:paraId="0C487165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                                             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ab/>
              <w:t>Класс защиты поражение током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ab/>
              <w:t>не менее -Класс</w:t>
            </w:r>
            <w:r w:rsidRPr="006F3682">
              <w:rPr>
                <w:rFonts w:ascii="MS Mincho" w:eastAsia="MS Mincho" w:hAnsi="MS Mincho" w:cs="MS Mincho" w:hint="eastAsia"/>
                <w:color w:val="000000" w:themeColor="text1"/>
                <w:sz w:val="20"/>
                <w:szCs w:val="20"/>
                <w:lang w:val="ru-RU"/>
              </w:rPr>
              <w:t>Ⅰ</w:t>
            </w:r>
          </w:p>
          <w:p w14:paraId="5232EEA1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Стандарт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ab/>
              <w:t xml:space="preserve">             CE, UKCA</w:t>
            </w:r>
          </w:p>
          <w:p w14:paraId="06F98683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Выбранный ион монитор: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ab/>
              <w:t xml:space="preserve"> Макс. 16 каналов</w:t>
            </w:r>
          </w:p>
          <w:p w14:paraId="2DA9F1E9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Условия установки:    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ab/>
              <w:t xml:space="preserve">Температура: 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ab/>
              <w:t>10°C до 35°C</w:t>
            </w:r>
          </w:p>
          <w:p w14:paraId="6BB23276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ab/>
              <w:t xml:space="preserve">                                Влажность: 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ab/>
              <w:t xml:space="preserve">20%RH </w:t>
            </w:r>
            <w:proofErr w:type="spellStart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to</w:t>
            </w:r>
            <w:proofErr w:type="spellEnd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80%RH (Без конденсации)</w:t>
            </w:r>
          </w:p>
          <w:p w14:paraId="2E46C943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ab/>
              <w:t xml:space="preserve">                                Высота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ab/>
              <w:t>: 2000 м или ниже</w:t>
            </w:r>
          </w:p>
          <w:p w14:paraId="6CA3D47F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ab/>
              <w:t xml:space="preserve">                                Категория установки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ab/>
              <w:t>: Категория</w:t>
            </w:r>
            <w:r w:rsidRPr="006F3682">
              <w:rPr>
                <w:rFonts w:ascii="MS Mincho" w:eastAsia="MS Mincho" w:hAnsi="MS Mincho" w:cs="MS Mincho" w:hint="eastAsia"/>
                <w:color w:val="000000" w:themeColor="text1"/>
                <w:sz w:val="20"/>
                <w:szCs w:val="20"/>
                <w:lang w:val="ru-RU"/>
              </w:rPr>
              <w:t>Ⅱ</w:t>
            </w:r>
          </w:p>
          <w:p w14:paraId="641BFF13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ab/>
              <w:t xml:space="preserve">                                Степень </w:t>
            </w:r>
            <w:proofErr w:type="spellStart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загрезнения</w:t>
            </w:r>
            <w:proofErr w:type="spellEnd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ab/>
              <w:t>не: более 2 (для использования в помещении)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3.  Высокоточная объемная система адсорбции газа/пара</w:t>
            </w:r>
          </w:p>
          <w:p w14:paraId="21156E52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Основныя</w:t>
            </w:r>
            <w:proofErr w:type="spellEnd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характеристики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- Принцип измерения Метод объемной газовой адсорбции + AFSMTM</w:t>
            </w:r>
          </w:p>
          <w:p w14:paraId="4E360147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(AFSMTM: Advanced Free Space Measurement)   </w:t>
            </w:r>
          </w:p>
          <w:p w14:paraId="08DBD132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- Адсорбционный газ N2, </w:t>
            </w:r>
            <w:proofErr w:type="spellStart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Kr</w:t>
            </w:r>
            <w:proofErr w:type="spellEnd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Ar</w:t>
            </w:r>
            <w:proofErr w:type="spellEnd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CO2, H2, O2, NH3, NO, CO и другие не коррозионные и коррозионные </w:t>
            </w:r>
            <w:proofErr w:type="spellStart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газы</w:t>
            </w:r>
            <w:proofErr w:type="spellEnd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(требуется проверка совместимости)</w:t>
            </w:r>
          </w:p>
          <w:p w14:paraId="73F51AD1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(неконденсирующиеся в приборе при температуре ниже 30 °C)</w:t>
            </w:r>
          </w:p>
          <w:p w14:paraId="1D12B1D9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- Адсорбционный пар (опция) H2O/вода, C6H6/бензол, C6H5CH3/толуол, CH3OH/метанол, C2H5OH/этанол, n-C6H12/н-гексан, c-C6H12/c-гексан, CH2Cl4, CCl4/тетрахлорметан и другие органические пары (неконденсирующиеся в приборе при температуре ниже 30 °C)</w:t>
            </w:r>
          </w:p>
          <w:p w14:paraId="713D974A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- Количество измеряемых образцов- не менее 1-4 образца одновременно</w:t>
            </w:r>
          </w:p>
          <w:p w14:paraId="62E1DA55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- Удельная площадь поверхности 0,01 м2г-1 и выше (N2, зависит от образца плотность)</w:t>
            </w:r>
          </w:p>
          <w:p w14:paraId="0D81D0D0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0,0005 м2г-1 и выше (</w:t>
            </w:r>
            <w:proofErr w:type="spellStart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Kr</w:t>
            </w:r>
            <w:proofErr w:type="spellEnd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, зависит от плотности образца)</w:t>
            </w:r>
          </w:p>
          <w:p w14:paraId="48347E8C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- Диаметр распределения пор по размерам: 0,35~500 </w:t>
            </w:r>
            <w:proofErr w:type="spellStart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нм</w:t>
            </w:r>
            <w:proofErr w:type="spellEnd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(&gt;0,25 </w:t>
            </w:r>
            <w:proofErr w:type="spellStart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нм</w:t>
            </w:r>
            <w:proofErr w:type="spellEnd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при использовании CO2)</w:t>
            </w:r>
          </w:p>
          <w:p w14:paraId="20E7A989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Устройство должно обеспечивать автоматическое измерение мёртвого объёма с использованием газа гелия.</w:t>
            </w:r>
          </w:p>
          <w:p w14:paraId="725FBD17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>Должны быть доступны различные режимы анализа мёртвого объёма:</w:t>
            </w:r>
          </w:p>
          <w:p w14:paraId="5DE610C4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• измерение мёртвого объёма перед проведением эксперимента по адсорбции;</w:t>
            </w:r>
          </w:p>
          <w:p w14:paraId="5E1E2151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• измерение мёртвого объёма после эксперимента по адсорбции (например, для микропористых материалов);</w:t>
            </w:r>
          </w:p>
          <w:p w14:paraId="44F112C4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• ввод заранее определённого значения мёртвого объёма.</w:t>
            </w:r>
          </w:p>
          <w:p w14:paraId="6F69CA15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Колебания мёртвого объёма должны компенсироваться с помощью изотермической рубашки, лифта </w:t>
            </w:r>
            <w:proofErr w:type="spellStart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Дьюара</w:t>
            </w:r>
            <w:proofErr w:type="spellEnd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или непрерывно — посредством специализированной </w:t>
            </w:r>
            <w:proofErr w:type="spellStart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референсной</w:t>
            </w:r>
            <w:proofErr w:type="spellEnd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ячейки.</w:t>
            </w:r>
          </w:p>
          <w:p w14:paraId="487A8283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Прибор должен быть оснащён как минимум 3 коррозионностойкими газовыми линиями (1 × </w:t>
            </w:r>
            <w:proofErr w:type="spellStart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He</w:t>
            </w:r>
            <w:proofErr w:type="spellEnd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2 × </w:t>
            </w:r>
            <w:proofErr w:type="spellStart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Ads</w:t>
            </w:r>
            <w:proofErr w:type="spellEnd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).</w:t>
            </w:r>
          </w:p>
          <w:p w14:paraId="1EEDB13C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Должна быть предусмотрена возможность модернизации на месте эксплуатации до 6, 9 или 12 газовых линий.</w:t>
            </w:r>
          </w:p>
          <w:p w14:paraId="1FB515E1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Прибор должен быть оснащён 4 измерительными портами.</w:t>
            </w:r>
          </w:p>
          <w:p w14:paraId="01150C5E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Прибор должен быть оснащён как минимум 1 портом сверхнизкого давления (порт для анализа микропор), обеспечивающим измерение изотермы в диапазоне относительного давления от P/P₀ 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>≈ 10</w:t>
            </w:r>
            <w:r w:rsidRPr="006F3682">
              <w:rPr>
                <w:rFonts w:ascii="Cambria Math" w:hAnsi="Cambria Math" w:cs="Cambria Math"/>
                <w:color w:val="000000" w:themeColor="text1"/>
                <w:sz w:val="20"/>
                <w:szCs w:val="20"/>
                <w:lang w:val="ru-RU"/>
              </w:rPr>
              <w:t>⁻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⁹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до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атмосферного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давления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14:paraId="1F882B65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Порт сверхнизкого относительного давления должен быть оснащён датчиками давления на 0,1; 10 и 1000 Торр.</w:t>
            </w:r>
          </w:p>
          <w:p w14:paraId="45F592D7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Прибор должен включать турбомолекулярный насос.</w:t>
            </w:r>
          </w:p>
          <w:p w14:paraId="790F1C94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Пневматические клапаны должны быть установлены в блоке коллектора (</w:t>
            </w:r>
            <w:proofErr w:type="spellStart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manifold</w:t>
            </w:r>
            <w:proofErr w:type="spellEnd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), на измерительных портах, а также на входе газа для снижения утечек.</w:t>
            </w:r>
          </w:p>
          <w:p w14:paraId="53C85373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Металлические уплотнения типа VCR должны применяться для минимизации утечек.</w:t>
            </w:r>
          </w:p>
          <w:p w14:paraId="47363C04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Манометр с холодным катодом должен обеспечивать измерение предельного вакуума от не менее 2,0 × 10</w:t>
            </w:r>
            <w:r w:rsidRPr="006F3682">
              <w:rPr>
                <w:rFonts w:ascii="Cambria Math" w:hAnsi="Cambria Math" w:cs="Cambria Math"/>
                <w:color w:val="000000" w:themeColor="text1"/>
                <w:sz w:val="20"/>
                <w:szCs w:val="20"/>
                <w:lang w:val="ru-RU"/>
              </w:rPr>
              <w:t>⁻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⁷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6F368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Па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14:paraId="06A94C1C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Прибор должен быть модернизируемым на месте эксплуатации до 3 портов анализа микропор в будущем (каждый оснащён индивидуальными датчиками давления 1000, 10 и 0,1 Торр).</w:t>
            </w:r>
          </w:p>
          <w:p w14:paraId="27D97BCE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Прибор должен быть оснащён отдельным портом p₀ для непрерывного измерения давления насыщенного пара в процессе анализа.</w:t>
            </w:r>
          </w:p>
          <w:p w14:paraId="5D6F5910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Прибор должен быть оснащён коллектором (</w:t>
            </w:r>
            <w:proofErr w:type="spellStart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manifold</w:t>
            </w:r>
            <w:proofErr w:type="spellEnd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 с термостатированием 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>(стабилизация датчиков давления; диапазон температур коллектора до 50 °C).</w:t>
            </w:r>
          </w:p>
          <w:p w14:paraId="13B8A2BE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Коллектор должен быть электрохимически полированным и коррозионностойким.</w:t>
            </w:r>
          </w:p>
          <w:p w14:paraId="2D480407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В комплект поставки должен входить сухой химически стойкий мембранный насос.</w:t>
            </w:r>
          </w:p>
          <w:p w14:paraId="3ECF5271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Прибор должен быть модернизируемым на месте эксплуатации для проведения измерений сорбции паров.</w:t>
            </w:r>
          </w:p>
          <w:p w14:paraId="329A80FC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Система должна быть полностью </w:t>
            </w:r>
            <w:proofErr w:type="spellStart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термостатируемой</w:t>
            </w:r>
            <w:proofErr w:type="spellEnd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— от резервуара с жидкостью через коллектор до ячейки образца — в едином теплоизолированном объёме (наличие «холодных зон» из-за риска конденсации не допускается).</w:t>
            </w:r>
          </w:p>
          <w:p w14:paraId="6C530568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Установка должна включать как минимум 1 порт для ввода паров.</w:t>
            </w:r>
          </w:p>
          <w:p w14:paraId="48035A05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Прибор должен поставляться с внешней станцией подготовки образцов (дегазации), оснащённой отдельным насосом.</w:t>
            </w:r>
          </w:p>
          <w:p w14:paraId="43A159BE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• Одновременная предварительная обработка не менее 6 образцов.</w:t>
            </w:r>
          </w:p>
          <w:p w14:paraId="1FFCA564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• Блок предварительной обработки должен обеспечивать нагрев образцов до 450 °C.</w:t>
            </w:r>
          </w:p>
          <w:p w14:paraId="3A61BF3A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• Блок предварительной обработки должен обеспечивать 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>вакуумную дегазацию с одновременным нагревом.</w:t>
            </w:r>
          </w:p>
          <w:p w14:paraId="52F1DC00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Прибор должен предусматривать возможность модернизации на месте эксплуатации для установки </w:t>
            </w:r>
            <w:proofErr w:type="spellStart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in-situ</w:t>
            </w:r>
            <w:proofErr w:type="spellEnd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нагревателя для предварительной обработки/измерения до четырёх образцов при температуре до 550 °C (оптимально для гидрофильных и микропористых материалов).</w:t>
            </w:r>
          </w:p>
          <w:p w14:paraId="2391D43A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• Турбомолекулярный насос должен использоваться во время </w:t>
            </w:r>
            <w:proofErr w:type="spellStart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in-situ</w:t>
            </w:r>
            <w:proofErr w:type="spellEnd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предварительной обработки на измерительном порте для достижения сверхнизкого давления.</w:t>
            </w:r>
          </w:p>
          <w:p w14:paraId="2C8781F3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• Не должна требоваться перенастройка или перенос ячейки образца после предварительной обработки (с порта предварительной обработки на измерительный порт).</w:t>
            </w:r>
          </w:p>
          <w:p w14:paraId="659108B0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Прибор должен иметь сертификат CE.</w:t>
            </w:r>
          </w:p>
          <w:p w14:paraId="080737BC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Конфигурация</w:t>
            </w:r>
          </w:p>
          <w:p w14:paraId="17F1DB13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- Измерительный порт (макс.) </w:t>
            </w:r>
          </w:p>
          <w:p w14:paraId="346E2F16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           Режим низкого давления не менее 1~3 образца одновременно</w:t>
            </w:r>
          </w:p>
          <w:p w14:paraId="021127E7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           Режим высокой точности не менее 1~3 образца одновременно </w:t>
            </w:r>
          </w:p>
          <w:p w14:paraId="67347247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 xml:space="preserve">            Стандартный режим  не менее 1~4 образца одновременно</w:t>
            </w:r>
          </w:p>
          <w:p w14:paraId="6210F1D3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           Быстрый режим BET не менее 1~4 образца одновременно</w:t>
            </w:r>
          </w:p>
          <w:p w14:paraId="3F1A08F0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- Контроль температуры </w:t>
            </w:r>
          </w:p>
          <w:p w14:paraId="64D5BE7F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     измерения LN2 с </w:t>
            </w:r>
            <w:proofErr w:type="spellStart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дьюаром</w:t>
            </w:r>
            <w:proofErr w:type="spellEnd"/>
          </w:p>
          <w:p w14:paraId="76F9E9C5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     Объем </w:t>
            </w:r>
            <w:proofErr w:type="spellStart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дьюара</w:t>
            </w:r>
            <w:proofErr w:type="spellEnd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2,6 л</w:t>
            </w:r>
          </w:p>
          <w:p w14:paraId="6C8A3063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     Время выдержки: 80 часов</w:t>
            </w:r>
          </w:p>
          <w:p w14:paraId="0C6F2FB1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- Газовые входы (1x </w:t>
            </w:r>
            <w:proofErr w:type="spellStart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He</w:t>
            </w:r>
            <w:proofErr w:type="spellEnd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+ 2x адсорбционный) 3 порта (с возможностью расширения до 6, 9 или 12 портов с помощью селектора газа)</w:t>
            </w:r>
          </w:p>
          <w:p w14:paraId="2085582B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1/8” </w:t>
            </w:r>
            <w:proofErr w:type="spellStart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Swagelok</w:t>
            </w:r>
            <w:proofErr w:type="spellEnd"/>
          </w:p>
          <w:p w14:paraId="36942C4F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- Паровой вход: 1 порт</w:t>
            </w:r>
          </w:p>
          <w:p w14:paraId="6D749F80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- Порт давления насыщенного пара</w:t>
            </w:r>
          </w:p>
          <w:p w14:paraId="2E17D24F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выделенный порт для постоянного измерения</w:t>
            </w:r>
          </w:p>
          <w:p w14:paraId="62EBEE40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- Воздушная баня</w:t>
            </w:r>
          </w:p>
          <w:p w14:paraId="101FE704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50 °C (фиксированная) ± 0,05 °C; 80 °C (версия HT)</w:t>
            </w:r>
          </w:p>
          <w:p w14:paraId="32EE4F28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- Измерительная система/ Материал части, контактирующей с газом</w:t>
            </w:r>
          </w:p>
          <w:p w14:paraId="7B5F8F0A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SUS316L; FKM (опция: </w:t>
            </w:r>
            <w:proofErr w:type="spellStart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перфторуглерод</w:t>
            </w:r>
            <w:proofErr w:type="spellEnd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); PCTFE; Al2O3 </w:t>
            </w:r>
          </w:p>
          <w:p w14:paraId="1BFF66D9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- Датчики давления (макс.) Общее количество датчики 13 датчиков макс.</w:t>
            </w:r>
          </w:p>
          <w:p w14:paraId="3019622F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         6 датчиков для 0~133 кПа, ± 0,15 % от полной шкалы</w:t>
            </w:r>
          </w:p>
          <w:p w14:paraId="58D86643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         4 датчика для 0~1,33 кПа, ± 0,5 % от R</w:t>
            </w:r>
          </w:p>
          <w:p w14:paraId="00D7F33B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         3 датчика для 0~0,0133 кПа, ± 0,25 % от R</w:t>
            </w:r>
          </w:p>
          <w:p w14:paraId="779ADE92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 xml:space="preserve">          Разрешение 1,6 x 10-6 Па (абсолютное давление)</w:t>
            </w:r>
          </w:p>
          <w:p w14:paraId="0B597377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         ~1,6 x 10-11 (относительное давление)</w:t>
            </w:r>
          </w:p>
          <w:p w14:paraId="01AF54F5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- Насосы Роторный насос / Мембранный насос + Турбомолекулярный насос</w:t>
            </w:r>
          </w:p>
          <w:p w14:paraId="3E5ADB60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- Вакуумметр для высокого вакуума</w:t>
            </w:r>
          </w:p>
          <w:p w14:paraId="3E9EB756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Холодный катодный манометр для 2,0 x 10-7 Па ~1,0 Па</w:t>
            </w:r>
          </w:p>
          <w:p w14:paraId="69EC3754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- Ячейка для образца Стандарт:</w:t>
            </w:r>
          </w:p>
          <w:p w14:paraId="26139099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         OD не менее 9 мм, </w:t>
            </w:r>
            <w:proofErr w:type="spellStart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Pyrex</w:t>
            </w:r>
            <w:proofErr w:type="spellEnd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(500 °C): не менее. 1,8 см3 Дополнительно</w:t>
            </w:r>
          </w:p>
          <w:p w14:paraId="579EF374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         OD не менее 9 мм, Кварц (1200 °C):не менее 1,8 см3</w:t>
            </w:r>
          </w:p>
          <w:p w14:paraId="07EE99FD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         OD не менее 9 мм, </w:t>
            </w:r>
            <w:proofErr w:type="spellStart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Pyrex</w:t>
            </w:r>
            <w:proofErr w:type="spellEnd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(500 °C):не менее 5 см3</w:t>
            </w:r>
          </w:p>
          <w:p w14:paraId="67962126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         OD не менее 14 мм, </w:t>
            </w:r>
            <w:proofErr w:type="spellStart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Pyrex</w:t>
            </w:r>
            <w:proofErr w:type="spellEnd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(500 °C): не менее 3,5 см3 и другие варианты капсул NSD</w:t>
            </w:r>
          </w:p>
          <w:p w14:paraId="0582AF63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- Требования к ОС ПК </w:t>
            </w:r>
          </w:p>
          <w:p w14:paraId="018F10C2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      Windows 8.1 (64-разрядная) </w:t>
            </w:r>
          </w:p>
          <w:p w14:paraId="688280E5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      Windows 10 (64-разрядная)</w:t>
            </w:r>
          </w:p>
          <w:p w14:paraId="7197C7A7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      Windows 11 (64-разрядная)</w:t>
            </w:r>
          </w:p>
          <w:p w14:paraId="66D33DA3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      ЦП Процессор Intel</w:t>
            </w:r>
          </w:p>
          <w:p w14:paraId="50F08CAD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     Память 4 ГБ или больше</w:t>
            </w:r>
          </w:p>
          <w:p w14:paraId="3751A95B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     Жесткий диск 10 ГБ или больше свободного места</w:t>
            </w:r>
          </w:p>
          <w:p w14:paraId="52DAE019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     Порт LAN 1 (10BASE-T или выше)</w:t>
            </w:r>
          </w:p>
          <w:p w14:paraId="31D40955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     Порт USB </w:t>
            </w:r>
            <w:proofErr w:type="spellStart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USB</w:t>
            </w:r>
            <w:proofErr w:type="spellEnd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Type-A</w:t>
            </w:r>
          </w:p>
          <w:p w14:paraId="2E76CB16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     Разрешение экрана более 1024 x 768</w:t>
            </w:r>
          </w:p>
          <w:p w14:paraId="1E59D03A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>- Поддерживаемые стандарты как менее CE и UKCA</w:t>
            </w:r>
          </w:p>
          <w:p w14:paraId="7696149D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- Порт связи Ethernet</w:t>
            </w:r>
          </w:p>
          <w:p w14:paraId="76A1B92D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Среда установки</w:t>
            </w:r>
          </w:p>
          <w:p w14:paraId="3549F426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-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ab/>
              <w:t>Температура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ab/>
              <w:t>: 10~35 °C, ± 0.3 °C (для использования в помещении)</w:t>
            </w:r>
          </w:p>
          <w:p w14:paraId="712838EF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  <w:p w14:paraId="2F1D0E94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Программное обеспечение</w:t>
            </w:r>
          </w:p>
          <w:p w14:paraId="08C51105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-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ab/>
              <w:t xml:space="preserve">Языки: 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ab/>
              <w:t>Английский</w:t>
            </w:r>
          </w:p>
          <w:p w14:paraId="0B2AAAB6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- Программа анализа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ab/>
            </w:r>
          </w:p>
          <w:p w14:paraId="7EE3BCF0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Изотерма адсорбции/десорбции, Удельная площадь поверхности BET (согласно ISO9277 / график </w:t>
            </w:r>
            <w:proofErr w:type="spellStart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Rouquerol</w:t>
            </w:r>
            <w:proofErr w:type="spellEnd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для изотерм типа I) Удельная площадь поверхности </w:t>
            </w:r>
            <w:proofErr w:type="spellStart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Langmuir</w:t>
            </w:r>
            <w:proofErr w:type="spellEnd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&amp; </w:t>
            </w:r>
            <w:proofErr w:type="spellStart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Freundlich</w:t>
            </w:r>
            <w:proofErr w:type="spellEnd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INNES, BJH Метод DH &amp; CI (</w:t>
            </w:r>
            <w:proofErr w:type="spellStart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мезопоры</w:t>
            </w:r>
            <w:proofErr w:type="spellEnd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Метод HK, SF &amp; CY (распределение микропор); Метод t-</w:t>
            </w:r>
            <w:proofErr w:type="spellStart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plot</w:t>
            </w:r>
            <w:proofErr w:type="spellEnd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и αs </w:t>
            </w:r>
            <w:proofErr w:type="spellStart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plot</w:t>
            </w:r>
            <w:proofErr w:type="spellEnd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(анализ от микро до </w:t>
            </w:r>
            <w:proofErr w:type="spellStart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мезопор</w:t>
            </w:r>
            <w:proofErr w:type="spellEnd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Метод MP (распределение микропор); Метод Дубинина-Астахова и Дубинина-</w:t>
            </w:r>
            <w:proofErr w:type="spellStart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Радушкевича</w:t>
            </w:r>
            <w:proofErr w:type="spellEnd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Изостерическая</w:t>
            </w:r>
            <w:proofErr w:type="spellEnd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теплота адсорбции; Дифференциальная изотерма адсорбции</w:t>
            </w:r>
          </w:p>
          <w:p w14:paraId="01D44591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Метод молекулярного зонда (анализ </w:t>
            </w:r>
            <w:proofErr w:type="spellStart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ультрамикропор</w:t>
            </w:r>
            <w:proofErr w:type="spellEnd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Анализ скорости адсорбции (опция)</w:t>
            </w:r>
          </w:p>
          <w:p w14:paraId="477D8140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Дисперсия металла, кривая PCT, фрактальная размерность, </w:t>
            </w:r>
            <w:proofErr w:type="spellStart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BELSim</w:t>
            </w:r>
            <w:proofErr w:type="spellEnd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™: NLDFT / GCMC (ISO15901-2, -3)</w:t>
            </w:r>
          </w:p>
          <w:p w14:paraId="34D44939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>Преимущества программного обеспечения (SW)</w:t>
            </w:r>
          </w:p>
          <w:p w14:paraId="4F09D970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1. Прибор должен обеспечивать поддержание постоянного мёртвого объёма либо его непрерывное измерение и коррекцию колебаний с использованием специализированной </w:t>
            </w:r>
            <w:proofErr w:type="spellStart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референсной</w:t>
            </w:r>
            <w:proofErr w:type="spellEnd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ячейки.</w:t>
            </w:r>
          </w:p>
          <w:p w14:paraId="47E76D56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2. Прибор должен обеспечивать измерение изотерм без использования гелия (предварительно откалиброванные ячейки образца).</w:t>
            </w:r>
          </w:p>
          <w:p w14:paraId="145A594E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3. Автоматическая самодиагностика прибора с анализом функциональности лифта </w:t>
            </w:r>
            <w:proofErr w:type="spellStart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Дьюара</w:t>
            </w:r>
            <w:proofErr w:type="spellEnd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, термостатической ванны, клапанов, уровня утечек, предельного вакуума и турбомолекулярного насоса.</w:t>
            </w:r>
          </w:p>
          <w:p w14:paraId="6920CFBD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4. Проведение кинетических измерений.</w:t>
            </w:r>
          </w:p>
          <w:p w14:paraId="2ACE6DAA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5. Удалённый контроль статуса измерений и получение результатов через систему уведомлений по электронной почте.</w:t>
            </w:r>
          </w:p>
          <w:p w14:paraId="4C51CABB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6. Прибор должен автоматически оптимизировать параметры дозирования на основе предыдущих измерений 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>(сокращение времени измерения до 50%).</w:t>
            </w:r>
          </w:p>
          <w:p w14:paraId="78DB35B5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7. Настройки уровней доступа пользователей для определения прав различных категорий пользователей.</w:t>
            </w:r>
          </w:p>
          <w:p w14:paraId="0CA84F6D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8. Параметры измерения (дозирование, условия равновесия, диапазон измерения) должны быть изменяемыми непосредственно во время проведения измерения.</w:t>
            </w:r>
          </w:p>
          <w:p w14:paraId="2FFBC704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Дополнения (объем заказчика) - Газ для измерения Адсорбционный: 99,999% или более, 0,1 ± 0,05 МПа </w:t>
            </w:r>
          </w:p>
          <w:p w14:paraId="690EA3B1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                                               Гелий: 99,999% или более, 0,1 ± 0,05 МПа ; Соединение </w:t>
            </w:r>
            <w:proofErr w:type="spellStart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Swagelok</w:t>
            </w:r>
            <w:proofErr w:type="spellEnd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1/8”</w:t>
            </w:r>
          </w:p>
          <w:p w14:paraId="71AAA2D3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- Газ для пневматического клапана </w:t>
            </w:r>
          </w:p>
          <w:p w14:paraId="3A357D93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N2 или сухой воздух, 0,5-0,6 МПа</w:t>
            </w:r>
          </w:p>
          <w:p w14:paraId="311F533C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Размер трубы 1/4" (нейлон, внутренний диаметр 0,17" - 0,18");  Соединение Однокнопочная специальная муфта</w:t>
            </w:r>
          </w:p>
          <w:p w14:paraId="19C8EEAE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- Насос φ11 мм</w:t>
            </w:r>
          </w:p>
          <w:p w14:paraId="4C79406F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соединение с вакуумным насосом</w:t>
            </w:r>
          </w:p>
          <w:p w14:paraId="62A9B724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Скорость вытеснения Роторный насос: 20 л/мин минимум </w:t>
            </w:r>
          </w:p>
          <w:p w14:paraId="23E3D199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Мембранный насос: 15 л/мин минимум</w:t>
            </w:r>
          </w:p>
          <w:p w14:paraId="75EC952C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 xml:space="preserve">- Достижимый вакуум </w:t>
            </w:r>
          </w:p>
          <w:p w14:paraId="1023BAD7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Роторный лопастной насос: 1 Па или менее</w:t>
            </w:r>
          </w:p>
          <w:p w14:paraId="45C37557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Мембранный насос: 350 Па или менее </w:t>
            </w:r>
          </w:p>
          <w:p w14:paraId="76795D06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Потребляемая мощность 600 Вт или менее</w:t>
            </w:r>
          </w:p>
          <w:p w14:paraId="28F2A7E4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- Электропитание</w:t>
            </w:r>
          </w:p>
          <w:p w14:paraId="001FA149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Номинальное напряжение: переменный ток 100-240 В, частота сети 50/60 Гц</w:t>
            </w:r>
          </w:p>
          <w:p w14:paraId="587B1D9F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Потребляемая мощность: 900 ВА </w:t>
            </w:r>
          </w:p>
          <w:p w14:paraId="062C4E22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Мощность розетки Макс. 600 Вт</w:t>
            </w:r>
          </w:p>
          <w:p w14:paraId="6CBE2965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- Влажность 20~80 %RH (без конденсации)</w:t>
            </w:r>
          </w:p>
          <w:p w14:paraId="5646E6A0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Опции:</w:t>
            </w:r>
          </w:p>
          <w:p w14:paraId="790A675B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- Водяная </w:t>
            </w:r>
            <w:proofErr w:type="spellStart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баняс</w:t>
            </w:r>
            <w:proofErr w:type="spellEnd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: -10~70 °C (требуется охлаждающий/нагревающий циркуляционный насос)</w:t>
            </w:r>
          </w:p>
          <w:p w14:paraId="1F2C0918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- Нагреватель:  50~550 °C, ± 0,2 °C</w:t>
            </w:r>
          </w:p>
          <w:p w14:paraId="77659B15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Для 4 ячеек образцов:</w:t>
            </w:r>
          </w:p>
          <w:p w14:paraId="0FFB6BC5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(Пожалуйста, используйте ячейку образца из кварца при температуре более 500 °C)</w:t>
            </w:r>
          </w:p>
          <w:p w14:paraId="3B6210DA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- Газовый селектор:  2 типа</w:t>
            </w:r>
          </w:p>
          <w:p w14:paraId="3C2D3C15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- </w:t>
            </w:r>
            <w:proofErr w:type="spellStart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некоррозионностойкий</w:t>
            </w:r>
            <w:proofErr w:type="spellEnd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для расширения одной газовой линии до четырех линий</w:t>
            </w:r>
          </w:p>
          <w:p w14:paraId="2E66D702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- коррозионностойкий для расширения одной газовой линии до четырех линий (возможно использование четырех едких газов)</w:t>
            </w:r>
          </w:p>
          <w:p w14:paraId="3A53385A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- Сухой мембранный насос</w:t>
            </w:r>
          </w:p>
          <w:p w14:paraId="25A59942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>- Сухой химический мембранный насос</w:t>
            </w:r>
          </w:p>
          <w:p w14:paraId="5CF5342B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Инструмент предварительной обработки</w:t>
            </w:r>
          </w:p>
          <w:p w14:paraId="45DF427E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Основные характеристики</w:t>
            </w:r>
          </w:p>
          <w:p w14:paraId="2106B2B1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- Количество образцов - не менее 6</w:t>
            </w:r>
          </w:p>
          <w:p w14:paraId="1901FEC1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- Предельное давление 1 Па и ниже</w:t>
            </w:r>
          </w:p>
          <w:p w14:paraId="7C96EC67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- Температура макс. 450 °C, ±5 °C</w:t>
            </w:r>
          </w:p>
          <w:p w14:paraId="44F837C2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- Вакуумная/тепловая дегазация Да</w:t>
            </w:r>
          </w:p>
          <w:p w14:paraId="017FEF90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- Поточная/тепловая дегазация Дополнительно:</w:t>
            </w:r>
          </w:p>
          <w:p w14:paraId="241611E0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  <w:p w14:paraId="7DB87871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Дополнения (объем заказчика)</w:t>
            </w:r>
          </w:p>
          <w:p w14:paraId="28F189FD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- Газ N2: 0,1 ± 0,02 МПа Соединение 1/8” </w:t>
            </w:r>
            <w:proofErr w:type="spellStart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Swagelok</w:t>
            </w:r>
            <w:proofErr w:type="spellEnd"/>
          </w:p>
          <w:p w14:paraId="5547859A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- Насос φ11 мм:  соединение для вакуумного насоса</w:t>
            </w:r>
          </w:p>
          <w:p w14:paraId="33DD44DB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- Питание AC220 В/1000 Вт (включая роторный насос)</w:t>
            </w:r>
          </w:p>
          <w:p w14:paraId="4AA74C37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Установка и обучение </w:t>
            </w:r>
          </w:p>
          <w:p w14:paraId="0F23BED6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Все системы у производителя  полностью протестированы и квалифицированы в соответствии с внутренними протоколами IQ/OQ перед отправкой. Далее это, компания обеспечивает установку по всему миру и обучение квалифицированными инженерами в рамках поставки. Установка полностью выполняется персоналом </w:t>
            </w: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>компании  при условии, что заказчик предоставит подходящее лабораторное помещение, источник питания и любые дополнительные средства, которые могут потребоваться для конкретных систем и которые описаны в коммерческих документах.</w:t>
            </w:r>
          </w:p>
          <w:p w14:paraId="695CDDF3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Для этой системы предусмотрено 3 полных дня на месте установки и обучения операторов. Дополнительное или повторное обучение может быть запрошено после ввода системы в эксплуатацию, например, для новых операторов, и может быть проведено на месте или через Интернет.</w:t>
            </w:r>
          </w:p>
          <w:p w14:paraId="2ABB94B0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ДДля</w:t>
            </w:r>
            <w:proofErr w:type="spellEnd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удаленного поиска и устранения неисправностей или тестирования доступна встроенная удаленная диагностическая утилита.</w:t>
            </w:r>
          </w:p>
          <w:p w14:paraId="7943DC81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В течение всего срока службы оборудования инженеры и специалисты по применению доступны для поддержки и консультирования клиентов, чтобы получить максимальную отдачу от своего оборудования и обеспечить поддержку анализа данных</w:t>
            </w:r>
          </w:p>
          <w:p w14:paraId="3B6F4663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Гарантия и техническая поддержка </w:t>
            </w:r>
          </w:p>
          <w:p w14:paraId="36EC11D1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 xml:space="preserve">Это специальное оборудование предлагается с гарантией на 1 год, чтобы защитить его от производственных дефектов, сбоев в работе и обеспечить техническое обслуживание и техническую </w:t>
            </w:r>
            <w:proofErr w:type="spellStart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поддержку.По</w:t>
            </w:r>
            <w:proofErr w:type="spellEnd"/>
            <w:r w:rsidRPr="006F368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истечении гарантийного срока обслуживание и техническая поддержка могут быть предоставлены либо по телефону (платно), либо путем заключения договора на обслуживание. Доступны различные схемы соглашений об обслуживании.</w:t>
            </w:r>
          </w:p>
        </w:tc>
        <w:tc>
          <w:tcPr>
            <w:tcW w:w="830" w:type="dxa"/>
            <w:shd w:val="clear" w:color="auto" w:fill="auto"/>
            <w:vAlign w:val="center"/>
          </w:tcPr>
          <w:p w14:paraId="19744E34" w14:textId="77777777" w:rsidR="00A16799" w:rsidRPr="006F3682" w:rsidRDefault="00A16799" w:rsidP="007F785E">
            <w:pPr>
              <w:spacing w:after="0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комплект</w:t>
            </w:r>
            <w:proofErr w:type="spellEnd"/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14:paraId="1DE8DB1D" w14:textId="4AF75597" w:rsidR="00A16799" w:rsidRPr="006F3682" w:rsidRDefault="00A16799" w:rsidP="007F785E">
            <w:pPr>
              <w:spacing w:after="0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92AA02F" w14:textId="77777777" w:rsidR="00A16799" w:rsidRPr="006F3682" w:rsidRDefault="00A16799" w:rsidP="007F785E">
            <w:pPr>
              <w:spacing w:after="0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3682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14:paraId="434FEAD7" w14:textId="0D9B6570" w:rsidR="00A16799" w:rsidRPr="006F3682" w:rsidRDefault="00A16799" w:rsidP="007F785E">
            <w:pPr>
              <w:spacing w:after="0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vAlign w:val="center"/>
          </w:tcPr>
          <w:p w14:paraId="6BF103AF" w14:textId="77777777" w:rsidR="00A16799" w:rsidRPr="006F3682" w:rsidRDefault="00A16799" w:rsidP="007F785E">
            <w:pPr>
              <w:spacing w:after="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  <w:t>РА, г. Ереван, 0014, ул. Паруйра Севака, 5/2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182738A7" w14:textId="77777777" w:rsidR="00A16799" w:rsidRPr="006F3682" w:rsidRDefault="00A16799" w:rsidP="007F785E">
            <w:pPr>
              <w:spacing w:after="0"/>
              <w:contextualSpacing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3682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33B51DAF" w14:textId="77777777" w:rsidR="00A16799" w:rsidRPr="006F3682" w:rsidRDefault="00A16799" w:rsidP="007F7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Договор будет заключён в соответствии с требованиями, установленными подпунктом 2 части 6 статьи 15 Закона Республики Армения «О закупках», при этом исчисление срока в соответствующей графе будет осуществляться после </w:t>
            </w:r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 xml:space="preserve">вступления в силу соглашения, заключаемого между сторонами в случае </w:t>
            </w:r>
            <w:proofErr w:type="spellStart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предусмотрения</w:t>
            </w:r>
            <w:proofErr w:type="spellEnd"/>
            <w:r w:rsidRPr="006F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финансовых средств, с установлением срока поставки в течение в течение 8 месяцев, за исключением случаев, когда поставщик согласен осуществить поставку в более ранние сроки.</w:t>
            </w:r>
          </w:p>
        </w:tc>
      </w:tr>
    </w:tbl>
    <w:p w14:paraId="365BD016" w14:textId="77777777" w:rsidR="00A16799" w:rsidRPr="006F3682" w:rsidRDefault="00A16799" w:rsidP="00A16799">
      <w:pPr>
        <w:spacing w:after="0" w:line="240" w:lineRule="auto"/>
        <w:ind w:left="-360" w:right="-360" w:firstLine="398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6F3682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lastRenderedPageBreak/>
        <w:t>* Данная процедура закупки осуществляется в соответствии с требованиями, установленными и подпунктом 2) частья 6 статьи 15 Закона РА “О закупках”, осуществляя расчет со дня вступления в силу соглашение между сторонами в случае финансовых ресурсов.</w:t>
      </w:r>
    </w:p>
    <w:p w14:paraId="7B4ABD8C" w14:textId="77777777" w:rsidR="00A16799" w:rsidRPr="006F3682" w:rsidRDefault="00A16799" w:rsidP="00A16799">
      <w:pPr>
        <w:spacing w:after="0" w:line="240" w:lineRule="auto"/>
        <w:ind w:left="-360" w:right="-360" w:firstLine="398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6F3682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** Если выбранный участник представил продукцию, произведенную более чем одним производителем, а также продукцию с разными товарными знаками, торговыми марками и моделями, то в настоящее приложение включаются те, которые получили удовлетворительную оценку.</w:t>
      </w:r>
    </w:p>
    <w:p w14:paraId="7D5690BA" w14:textId="77777777" w:rsidR="00A16799" w:rsidRPr="006F3682" w:rsidRDefault="00A16799" w:rsidP="00A16799">
      <w:pPr>
        <w:spacing w:after="0" w:line="240" w:lineRule="auto"/>
        <w:ind w:left="-360" w:right="-360" w:firstLine="398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6F3682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*** В соответствии с требованиями пункта 5 статьи 13 Закона РА “О закупках” к любому упоминанию применяются слова “или эквивалент”.</w:t>
      </w:r>
    </w:p>
    <w:p w14:paraId="7CFB2CEC" w14:textId="77777777" w:rsidR="00A16799" w:rsidRPr="006F3682" w:rsidRDefault="00A16799" w:rsidP="00A16799">
      <w:pPr>
        <w:spacing w:after="0" w:line="240" w:lineRule="auto"/>
        <w:rPr>
          <w:rFonts w:ascii="GHEA Grapalat" w:hAnsi="GHEA Grapalat" w:cs="Sylfaen"/>
          <w:b/>
          <w:color w:val="000000" w:themeColor="text1"/>
          <w:sz w:val="24"/>
          <w:szCs w:val="24"/>
          <w:lang w:val="pt-BR"/>
        </w:rPr>
      </w:pPr>
    </w:p>
    <w:p w14:paraId="703673B8" w14:textId="77777777" w:rsidR="00A16799" w:rsidRPr="006F3682" w:rsidRDefault="00A16799" w:rsidP="00A16799">
      <w:pPr>
        <w:jc w:val="right"/>
        <w:rPr>
          <w:rFonts w:ascii="GHEA Grapalat" w:hAnsi="GHEA Grapalat"/>
          <w:b/>
          <w:bCs/>
          <w:color w:val="000000" w:themeColor="text1"/>
          <w:lang w:val="pt-BR"/>
        </w:rPr>
      </w:pPr>
    </w:p>
    <w:sectPr w:rsidR="00A16799" w:rsidRPr="006F3682" w:rsidSect="0098767A">
      <w:pgSz w:w="16838" w:h="11906" w:orient="landscape"/>
      <w:pgMar w:top="568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F78F4"/>
    <w:multiLevelType w:val="hybridMultilevel"/>
    <w:tmpl w:val="FA228D8E"/>
    <w:lvl w:ilvl="0" w:tplc="6FA6C4EA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82958"/>
    <w:multiLevelType w:val="hybridMultilevel"/>
    <w:tmpl w:val="82DCC89C"/>
    <w:lvl w:ilvl="0" w:tplc="CF9C1E8E">
      <w:start w:val="1"/>
      <w:numFmt w:val="decimal"/>
      <w:lvlText w:val="%1."/>
      <w:lvlJc w:val="right"/>
      <w:pPr>
        <w:ind w:left="630" w:hanging="36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73A77CD"/>
    <w:multiLevelType w:val="hybridMultilevel"/>
    <w:tmpl w:val="5404AC8C"/>
    <w:lvl w:ilvl="0" w:tplc="318C1AB8">
      <w:start w:val="1"/>
      <w:numFmt w:val="decimal"/>
      <w:lvlText w:val="%1."/>
      <w:lvlJc w:val="left"/>
      <w:pPr>
        <w:ind w:left="900" w:hanging="360"/>
      </w:pPr>
      <w:rPr>
        <w:rFonts w:eastAsiaTheme="minorEastAsia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8177CD6"/>
    <w:multiLevelType w:val="hybridMultilevel"/>
    <w:tmpl w:val="AA167C9C"/>
    <w:lvl w:ilvl="0" w:tplc="318C1AB8">
      <w:start w:val="1"/>
      <w:numFmt w:val="decimal"/>
      <w:lvlText w:val="%1."/>
      <w:lvlJc w:val="left"/>
      <w:pPr>
        <w:ind w:left="1260" w:hanging="360"/>
      </w:pPr>
      <w:rPr>
        <w:rFonts w:eastAsiaTheme="minorEastAsia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12023"/>
    <w:multiLevelType w:val="hybridMultilevel"/>
    <w:tmpl w:val="DC6820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17670E"/>
    <w:multiLevelType w:val="hybridMultilevel"/>
    <w:tmpl w:val="B7ACB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997F40"/>
    <w:multiLevelType w:val="hybridMultilevel"/>
    <w:tmpl w:val="FA38D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6222B9"/>
    <w:multiLevelType w:val="hybridMultilevel"/>
    <w:tmpl w:val="EE0CE85E"/>
    <w:lvl w:ilvl="0" w:tplc="08725764">
      <w:start w:val="1"/>
      <w:numFmt w:val="decimal"/>
      <w:lvlText w:val="%1."/>
      <w:lvlJc w:val="left"/>
      <w:pPr>
        <w:ind w:left="1260" w:hanging="360"/>
      </w:pPr>
      <w:rPr>
        <w:rFonts w:eastAsiaTheme="minorEastAsia" w:cs="Sylfaen" w:hint="default"/>
        <w:color w:val="FF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0175DB"/>
    <w:multiLevelType w:val="hybridMultilevel"/>
    <w:tmpl w:val="C8749F68"/>
    <w:lvl w:ilvl="0" w:tplc="C0F870B8">
      <w:start w:val="1"/>
      <w:numFmt w:val="bullet"/>
      <w:lvlText w:val="□"/>
      <w:lvlJc w:val="left"/>
      <w:pPr>
        <w:ind w:left="1777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753111"/>
    <w:multiLevelType w:val="hybridMultilevel"/>
    <w:tmpl w:val="41500D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7"/>
  </w:num>
  <w:num w:numId="4">
    <w:abstractNumId w:val="1"/>
  </w:num>
  <w:num w:numId="5">
    <w:abstractNumId w:val="3"/>
  </w:num>
  <w:num w:numId="6">
    <w:abstractNumId w:val="0"/>
  </w:num>
  <w:num w:numId="7">
    <w:abstractNumId w:val="8"/>
  </w:num>
  <w:num w:numId="8">
    <w:abstractNumId w:val="6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499"/>
    <w:rsid w:val="002C0499"/>
    <w:rsid w:val="006718BA"/>
    <w:rsid w:val="006F3682"/>
    <w:rsid w:val="0098767A"/>
    <w:rsid w:val="00A16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B2C8B8"/>
  <w15:chartTrackingRefBased/>
  <w15:docId w15:val="{D95FD445-4F72-49BF-98BB-68280D2E3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767A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"/>
    <w:basedOn w:val="Normal"/>
    <w:link w:val="ListParagraphChar"/>
    <w:uiPriority w:val="34"/>
    <w:qFormat/>
    <w:rsid w:val="0098767A"/>
    <w:pPr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List_Paragraph Char,Multilevel para_II Char,List Paragraph1 Char,List Paragraph-ExecSummary Char,Akapit z listą BS Char,Bullets Char,List Paragraph 1 Char,References Char,List Paragraph (numbered (a)) Char,IBL List Paragraph Char"/>
    <w:link w:val="ListParagraph"/>
    <w:uiPriority w:val="34"/>
    <w:locked/>
    <w:rsid w:val="0098767A"/>
    <w:rPr>
      <w:lang w:val="en-US"/>
    </w:rPr>
  </w:style>
  <w:style w:type="character" w:styleId="Hyperlink">
    <w:name w:val="Hyperlink"/>
    <w:basedOn w:val="DefaultParagraphFont"/>
    <w:uiPriority w:val="99"/>
    <w:unhideWhenUsed/>
    <w:rsid w:val="0098767A"/>
    <w:rPr>
      <w:color w:val="0000FF"/>
      <w:u w:val="single"/>
    </w:rPr>
  </w:style>
  <w:style w:type="table" w:styleId="TableGrid">
    <w:name w:val="Table Grid"/>
    <w:basedOn w:val="TableNormal"/>
    <w:uiPriority w:val="39"/>
    <w:rsid w:val="0098767A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76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67A"/>
    <w:rPr>
      <w:rFonts w:ascii="Segoe UI" w:eastAsiaTheme="minorEastAsia" w:hAnsi="Segoe UI" w:cs="Segoe UI"/>
      <w:sz w:val="18"/>
      <w:szCs w:val="18"/>
      <w:lang w:val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8767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8767A"/>
    <w:rPr>
      <w:rFonts w:ascii="Consolas" w:eastAsiaTheme="minorEastAsia" w:hAnsi="Consolas"/>
      <w:sz w:val="21"/>
      <w:szCs w:val="21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8767A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9876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767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8767A"/>
    <w:rPr>
      <w:rFonts w:eastAsiaTheme="minorEastAsia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76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767A"/>
    <w:rPr>
      <w:rFonts w:eastAsiaTheme="minorEastAsia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49</Pages>
  <Words>6954</Words>
  <Characters>39639</Characters>
  <Application>Microsoft Office Word</Application>
  <DocSecurity>0</DocSecurity>
  <Lines>330</Lines>
  <Paragraphs>92</Paragraphs>
  <ScaleCrop>false</ScaleCrop>
  <Company/>
  <LinksUpToDate>false</LinksUpToDate>
  <CharactersWithSpaces>46501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a.arakelyan</dc:creator>
  <cp:keywords/>
  <dc:description/>
  <cp:lastModifiedBy>a.arakelyan</cp:lastModifiedBy>
  <cp:revision>4</cp:revision>
  <dcterms:created xsi:type="dcterms:W3CDTF">2026-04-06T12:52:00Z</dcterms:created>
  <dcterms:modified xsi:type="dcterms:W3CDTF">2026-04-06T12:55:00Z</dcterms:modified>
</cp:coreProperties>
</file>